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55202B" w:rsidP="008E4E64">
            <w:pPr>
              <w:rPr>
                <w:b/>
                <w:sz w:val="18"/>
                <w:szCs w:val="18"/>
              </w:rPr>
            </w:pPr>
            <w:proofErr w:type="spellStart"/>
            <w:r>
              <w:rPr>
                <w:b/>
                <w:sz w:val="18"/>
                <w:szCs w:val="18"/>
              </w:rPr>
              <w:t>Kaitohu</w:t>
            </w:r>
            <w:proofErr w:type="spellEnd"/>
            <w:r>
              <w:rPr>
                <w:b/>
                <w:sz w:val="18"/>
                <w:szCs w:val="18"/>
              </w:rPr>
              <w:t xml:space="preserve"> Tōmua ā Rohe – Senior Advisor </w:t>
            </w:r>
            <w:r w:rsidR="008E4E64">
              <w:rPr>
                <w:b/>
                <w:sz w:val="18"/>
                <w:szCs w:val="18"/>
              </w:rPr>
              <w:t>(P</w:t>
            </w:r>
            <w:r w:rsidR="00A94155">
              <w:rPr>
                <w:b/>
                <w:sz w:val="18"/>
                <w:szCs w:val="18"/>
              </w:rPr>
              <w:t xml:space="preserve">rovincial </w:t>
            </w:r>
            <w:r w:rsidR="008E4E64">
              <w:rPr>
                <w:b/>
                <w:sz w:val="18"/>
                <w:szCs w:val="18"/>
              </w:rPr>
              <w:t>G</w:t>
            </w:r>
            <w:r w:rsidR="00A94155">
              <w:rPr>
                <w:b/>
                <w:sz w:val="18"/>
                <w:szCs w:val="18"/>
              </w:rPr>
              <w:t xml:space="preserve">rowth </w:t>
            </w:r>
            <w:r w:rsidR="008E4E64">
              <w:rPr>
                <w:b/>
                <w:sz w:val="18"/>
                <w:szCs w:val="18"/>
              </w:rPr>
              <w:t>F</w:t>
            </w:r>
            <w:r w:rsidR="00A94155">
              <w:rPr>
                <w:b/>
                <w:sz w:val="18"/>
                <w:szCs w:val="18"/>
              </w:rPr>
              <w:t>und</w:t>
            </w:r>
            <w:bookmarkStart w:id="0" w:name="_GoBack"/>
            <w:bookmarkEnd w:id="0"/>
            <w:r w:rsidR="008E4E64">
              <w:rPr>
                <w:b/>
                <w:sz w:val="18"/>
                <w:szCs w:val="18"/>
              </w:rPr>
              <w: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C30271" w:rsidP="00F314F4">
            <w:pPr>
              <w:rPr>
                <w:sz w:val="18"/>
                <w:szCs w:val="18"/>
              </w:rPr>
            </w:pPr>
            <w:r>
              <w:rPr>
                <w:rFonts w:cs="Arial"/>
                <w:spacing w:val="2"/>
                <w:sz w:val="18"/>
                <w:szCs w:val="18"/>
              </w:rPr>
              <w:t>Te Tai</w:t>
            </w:r>
            <w:r w:rsidR="00F314F4">
              <w:rPr>
                <w:rFonts w:cs="Arial"/>
                <w:spacing w:val="2"/>
                <w:sz w:val="18"/>
                <w:szCs w:val="18"/>
              </w:rPr>
              <w:t xml:space="preserve"> Hauāuru</w:t>
            </w:r>
            <w:r w:rsidR="008E4E64">
              <w:rPr>
                <w:rFonts w:cs="Arial"/>
                <w:spacing w:val="2"/>
                <w:sz w:val="18"/>
                <w:szCs w:val="18"/>
              </w:rPr>
              <w:t xml:space="preserve">, </w:t>
            </w:r>
            <w:proofErr w:type="spellStart"/>
            <w:r w:rsidR="008E4E64">
              <w:rPr>
                <w:rFonts w:cs="Arial"/>
                <w:spacing w:val="2"/>
                <w:sz w:val="18"/>
                <w:szCs w:val="18"/>
              </w:rPr>
              <w:t>Ikaroa</w:t>
            </w:r>
            <w:proofErr w:type="spellEnd"/>
            <w:r w:rsidR="008E4E64">
              <w:rPr>
                <w:rFonts w:cs="Arial"/>
                <w:spacing w:val="2"/>
                <w:sz w:val="18"/>
                <w:szCs w:val="18"/>
              </w:rPr>
              <w:t xml:space="preserve"> Rāwhiti, Te Tai Tokerau, Waikato Waiariki, Te Tai Hauāuru, Te Waipounamu</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lastRenderedPageBreak/>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BD2775" w:rsidRDefault="00BD2775" w:rsidP="00BD2775">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Developing and maintaining robust relationships with iwi, hapū and whānau Māori at a national and regional level</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Developing and maintaining other partnerships in the regions including with local government agencies </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whānau Māori </w:t>
      </w:r>
    </w:p>
    <w:p w:rsidR="00BD2775" w:rsidRDefault="00BD2775" w:rsidP="00BD2775">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Contributing to the development of Te Puni Kōkiri investment strategy and ensuring its implementation</w:t>
      </w:r>
    </w:p>
    <w:p w:rsidR="00BD2775" w:rsidRDefault="00BD2775" w:rsidP="00BD2775">
      <w:pPr>
        <w:pStyle w:val="Header"/>
        <w:tabs>
          <w:tab w:val="left" w:pos="1420"/>
        </w:tabs>
        <w:spacing w:after="120" w:line="280" w:lineRule="exact"/>
        <w:rPr>
          <w:rFonts w:cs="Arial"/>
          <w:spacing w:val="2"/>
          <w:sz w:val="18"/>
          <w:szCs w:val="18"/>
        </w:rPr>
      </w:pPr>
    </w:p>
    <w:p w:rsidR="00BD2775" w:rsidRPr="00693B73" w:rsidRDefault="00BD2775" w:rsidP="00BD2775">
      <w:pPr>
        <w:pStyle w:val="Heading4"/>
        <w:spacing w:before="0" w:after="0"/>
        <w:rPr>
          <w:rFonts w:ascii="Arial" w:hAnsi="Arial" w:cs="Arial"/>
          <w:i/>
          <w:sz w:val="18"/>
          <w:szCs w:val="18"/>
        </w:rPr>
      </w:pPr>
      <w:r w:rsidRPr="00693B73">
        <w:rPr>
          <w:rFonts w:ascii="Arial" w:hAnsi="Arial" w:cs="Arial"/>
          <w:i/>
          <w:sz w:val="18"/>
          <w:szCs w:val="18"/>
        </w:rPr>
        <w:t>Working in a networked and agile model</w:t>
      </w:r>
    </w:p>
    <w:p w:rsidR="00BD2775" w:rsidRPr="00693B73" w:rsidRDefault="00BD2775" w:rsidP="00BD2775">
      <w:pPr>
        <w:rPr>
          <w:rFonts w:cs="Arial"/>
          <w:sz w:val="18"/>
          <w:szCs w:val="18"/>
        </w:rPr>
      </w:pPr>
    </w:p>
    <w:p w:rsidR="00BD2775" w:rsidRPr="00693B73" w:rsidRDefault="00BD2775" w:rsidP="00BD2775">
      <w:pPr>
        <w:pStyle w:val="USBodyText"/>
        <w:spacing w:before="0" w:after="0" w:line="240" w:lineRule="auto"/>
        <w:rPr>
          <w:rFonts w:cs="Arial"/>
          <w:sz w:val="18"/>
          <w:szCs w:val="18"/>
        </w:rPr>
      </w:pPr>
      <w:r w:rsidRPr="00693B73">
        <w:rPr>
          <w:rFonts w:cs="Arial"/>
          <w:sz w:val="18"/>
          <w:szCs w:val="18"/>
        </w:rPr>
        <w:t xml:space="preserve">We are committed to operating a networked, agile model.  This means working across the boundaries of communities, other government agencies, teams and Te Puni, to achieve improved collective impact across the wellbeing outcomes sought by Government. </w:t>
      </w:r>
    </w:p>
    <w:p w:rsidR="00BD2775" w:rsidRPr="00693B73" w:rsidRDefault="00BD2775" w:rsidP="00BD2775">
      <w:pPr>
        <w:pStyle w:val="USBodyText"/>
        <w:spacing w:before="0" w:after="0" w:line="240" w:lineRule="auto"/>
        <w:rPr>
          <w:rFonts w:cs="Arial"/>
          <w:sz w:val="18"/>
          <w:szCs w:val="18"/>
        </w:rPr>
      </w:pPr>
    </w:p>
    <w:p w:rsidR="00BD2775" w:rsidRPr="00693B73" w:rsidRDefault="00BD2775" w:rsidP="00BD2775">
      <w:pPr>
        <w:pStyle w:val="USBodyText"/>
        <w:spacing w:before="0" w:after="0" w:line="240" w:lineRule="auto"/>
        <w:rPr>
          <w:rFonts w:cs="Arial"/>
          <w:sz w:val="18"/>
          <w:szCs w:val="18"/>
        </w:rPr>
      </w:pPr>
      <w:r w:rsidRPr="00693B73">
        <w:rPr>
          <w:rFonts w:cs="Arial"/>
          <w:sz w:val="18"/>
          <w:szCs w:val="18"/>
        </w:rPr>
        <w:t xml:space="preserve">To be successful the Senior Advisors Community Development, the Regional Managers and Investment Te Puni management team will work together to ensure priorities are set, appropriate resources allocated and performance monitored.  </w:t>
      </w:r>
    </w:p>
    <w:p w:rsidR="00C30271" w:rsidRDefault="00C30271" w:rsidP="00BD2775">
      <w:pPr>
        <w:autoSpaceDE w:val="0"/>
        <w:autoSpaceDN w:val="0"/>
        <w:adjustRightInd w:val="0"/>
        <w:spacing w:before="100" w:after="100"/>
        <w:ind w:left="36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E96043" w:rsidRDefault="00E96043" w:rsidP="00E96043">
      <w:pPr>
        <w:pStyle w:val="Header"/>
        <w:tabs>
          <w:tab w:val="left" w:pos="1420"/>
        </w:tabs>
        <w:spacing w:after="120" w:line="280" w:lineRule="exact"/>
        <w:rPr>
          <w:rFonts w:cs="Arial"/>
          <w:spacing w:val="2"/>
          <w:sz w:val="18"/>
          <w:szCs w:val="18"/>
        </w:rPr>
      </w:pPr>
    </w:p>
    <w:p w:rsidR="005879CB" w:rsidRDefault="005879CB" w:rsidP="00E96043">
      <w:pPr>
        <w:pStyle w:val="Header"/>
        <w:tabs>
          <w:tab w:val="left" w:pos="1420"/>
        </w:tabs>
        <w:spacing w:after="120" w:line="280" w:lineRule="exact"/>
        <w:rPr>
          <w:rFonts w:cs="Arial"/>
          <w:spacing w:val="2"/>
          <w:sz w:val="18"/>
          <w:szCs w:val="18"/>
        </w:rPr>
      </w:pPr>
    </w:p>
    <w:p w:rsidR="005879CB" w:rsidRDefault="005879CB" w:rsidP="00E96043">
      <w:pPr>
        <w:pStyle w:val="Header"/>
        <w:tabs>
          <w:tab w:val="left" w:pos="1420"/>
        </w:tabs>
        <w:spacing w:after="120" w:line="280" w:lineRule="exact"/>
        <w:rPr>
          <w:rFonts w:cs="Arial"/>
          <w:spacing w:val="2"/>
          <w:sz w:val="18"/>
          <w:szCs w:val="18"/>
        </w:rPr>
      </w:pPr>
    </w:p>
    <w:p w:rsidR="00E96043" w:rsidRPr="00B013F5" w:rsidRDefault="00E96043" w:rsidP="00E96043">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8E4E64" w:rsidRPr="00BB35A8" w:rsidRDefault="008E4E64" w:rsidP="008E4E64">
      <w:pPr>
        <w:spacing w:before="60" w:after="60"/>
        <w:jc w:val="both"/>
        <w:rPr>
          <w:rFonts w:cs="Arial"/>
          <w:sz w:val="18"/>
          <w:szCs w:val="18"/>
          <w:lang w:val="en-US"/>
        </w:rPr>
      </w:pPr>
      <w:r w:rsidRPr="00BB35A8">
        <w:rPr>
          <w:rFonts w:cs="Arial"/>
          <w:sz w:val="18"/>
          <w:szCs w:val="18"/>
          <w:lang w:val="en-US"/>
        </w:rPr>
        <w:t xml:space="preserve">There are eight fixed term Senior Advisor Provincial Growth Programme roles: </w:t>
      </w:r>
    </w:p>
    <w:p w:rsidR="008E4E64" w:rsidRPr="00BB35A8" w:rsidRDefault="008E4E64" w:rsidP="008E4E64">
      <w:pPr>
        <w:numPr>
          <w:ilvl w:val="0"/>
          <w:numId w:val="32"/>
        </w:numPr>
        <w:spacing w:before="60" w:after="60"/>
        <w:jc w:val="both"/>
        <w:rPr>
          <w:rFonts w:cs="Arial"/>
          <w:sz w:val="18"/>
          <w:szCs w:val="18"/>
          <w:lang w:val="en-US"/>
        </w:rPr>
      </w:pPr>
      <w:r w:rsidRPr="00BB35A8">
        <w:rPr>
          <w:rFonts w:cs="Arial"/>
          <w:sz w:val="18"/>
          <w:szCs w:val="18"/>
          <w:lang w:val="en-US"/>
        </w:rPr>
        <w:t xml:space="preserve">one in the Te Tai Hauāuru Regional Office; </w:t>
      </w:r>
    </w:p>
    <w:p w:rsidR="008E4E64" w:rsidRPr="00BB35A8" w:rsidRDefault="008E4E64" w:rsidP="008E4E64">
      <w:pPr>
        <w:numPr>
          <w:ilvl w:val="0"/>
          <w:numId w:val="32"/>
        </w:numPr>
        <w:spacing w:before="60" w:after="60"/>
        <w:jc w:val="both"/>
        <w:rPr>
          <w:rFonts w:cs="Arial"/>
          <w:sz w:val="18"/>
          <w:szCs w:val="18"/>
          <w:lang w:val="en-US"/>
        </w:rPr>
      </w:pPr>
      <w:r w:rsidRPr="00BB35A8">
        <w:rPr>
          <w:rFonts w:cs="Arial"/>
          <w:sz w:val="18"/>
          <w:szCs w:val="18"/>
          <w:lang w:val="en-US"/>
        </w:rPr>
        <w:t xml:space="preserve">one in the </w:t>
      </w:r>
      <w:proofErr w:type="spellStart"/>
      <w:r w:rsidRPr="00BB35A8">
        <w:rPr>
          <w:rFonts w:cs="Arial"/>
          <w:sz w:val="18"/>
          <w:szCs w:val="18"/>
          <w:lang w:val="en-US"/>
        </w:rPr>
        <w:t>Ikaroa</w:t>
      </w:r>
      <w:proofErr w:type="spellEnd"/>
      <w:r w:rsidRPr="00BB35A8">
        <w:rPr>
          <w:rFonts w:cs="Arial"/>
          <w:sz w:val="18"/>
          <w:szCs w:val="18"/>
          <w:lang w:val="en-US"/>
        </w:rPr>
        <w:t>-Rāwhiti Regional Office;</w:t>
      </w:r>
    </w:p>
    <w:p w:rsidR="008E4E64" w:rsidRPr="00BB35A8" w:rsidRDefault="008E4E64" w:rsidP="008E4E64">
      <w:pPr>
        <w:numPr>
          <w:ilvl w:val="0"/>
          <w:numId w:val="32"/>
        </w:numPr>
        <w:spacing w:before="60" w:after="60"/>
        <w:jc w:val="both"/>
        <w:rPr>
          <w:rFonts w:cs="Arial"/>
          <w:sz w:val="18"/>
          <w:szCs w:val="18"/>
          <w:lang w:val="en-US"/>
        </w:rPr>
      </w:pPr>
      <w:r w:rsidRPr="00BB35A8">
        <w:rPr>
          <w:rFonts w:cs="Arial"/>
          <w:sz w:val="18"/>
          <w:szCs w:val="18"/>
          <w:lang w:val="en-US"/>
        </w:rPr>
        <w:t xml:space="preserve">one in the Te Waipounamu Regional Office; </w:t>
      </w:r>
    </w:p>
    <w:p w:rsidR="008E4E64" w:rsidRPr="00BB35A8" w:rsidRDefault="008E4E64" w:rsidP="008E4E64">
      <w:pPr>
        <w:numPr>
          <w:ilvl w:val="0"/>
          <w:numId w:val="32"/>
        </w:numPr>
        <w:spacing w:before="60" w:after="60"/>
        <w:jc w:val="both"/>
        <w:rPr>
          <w:rFonts w:cs="Arial"/>
          <w:sz w:val="18"/>
          <w:szCs w:val="18"/>
          <w:lang w:val="en-US"/>
        </w:rPr>
      </w:pPr>
      <w:r w:rsidRPr="00BB35A8">
        <w:rPr>
          <w:rFonts w:cs="Arial"/>
          <w:sz w:val="18"/>
          <w:szCs w:val="18"/>
          <w:lang w:val="en-US"/>
        </w:rPr>
        <w:t>one in the Te Tai Tokerau Regional Office;</w:t>
      </w:r>
    </w:p>
    <w:p w:rsidR="008E4E64" w:rsidRPr="00BB35A8" w:rsidRDefault="008E4E64" w:rsidP="008E4E64">
      <w:pPr>
        <w:numPr>
          <w:ilvl w:val="0"/>
          <w:numId w:val="32"/>
        </w:numPr>
        <w:spacing w:before="60" w:after="60"/>
        <w:jc w:val="both"/>
        <w:rPr>
          <w:rFonts w:cs="Arial"/>
          <w:sz w:val="18"/>
          <w:szCs w:val="18"/>
          <w:lang w:val="en-US"/>
        </w:rPr>
      </w:pPr>
      <w:r w:rsidRPr="00BB35A8">
        <w:rPr>
          <w:rFonts w:cs="Arial"/>
          <w:sz w:val="18"/>
          <w:szCs w:val="18"/>
          <w:lang w:val="en-US"/>
        </w:rPr>
        <w:t>one in the Waikato –Waiariki Regional Office; and</w:t>
      </w:r>
    </w:p>
    <w:p w:rsidR="008E4E64" w:rsidRPr="00B5471F" w:rsidRDefault="008E4E64" w:rsidP="008E4E64">
      <w:pPr>
        <w:numPr>
          <w:ilvl w:val="0"/>
          <w:numId w:val="32"/>
        </w:numPr>
        <w:spacing w:before="60" w:after="60"/>
        <w:jc w:val="both"/>
        <w:rPr>
          <w:rFonts w:cs="Arial"/>
          <w:sz w:val="18"/>
          <w:szCs w:val="18"/>
          <w:lang w:val="en-US"/>
        </w:rPr>
      </w:pPr>
      <w:proofErr w:type="gramStart"/>
      <w:r w:rsidRPr="00BB35A8">
        <w:rPr>
          <w:rFonts w:cs="Arial"/>
          <w:sz w:val="18"/>
          <w:szCs w:val="18"/>
          <w:lang w:val="en-US"/>
        </w:rPr>
        <w:t>three</w:t>
      </w:r>
      <w:proofErr w:type="gramEnd"/>
      <w:r w:rsidRPr="00BB35A8">
        <w:rPr>
          <w:rFonts w:cs="Arial"/>
          <w:sz w:val="18"/>
          <w:szCs w:val="18"/>
          <w:lang w:val="en-US"/>
        </w:rPr>
        <w:t xml:space="preserve"> roles to be allocated according to priority and demand. </w:t>
      </w:r>
    </w:p>
    <w:p w:rsidR="008E4E64" w:rsidRPr="00BB35A8" w:rsidRDefault="008E4E64" w:rsidP="008E4E64">
      <w:pPr>
        <w:spacing w:before="60" w:after="60"/>
        <w:jc w:val="both"/>
        <w:rPr>
          <w:rFonts w:cs="Arial"/>
          <w:sz w:val="18"/>
          <w:szCs w:val="18"/>
          <w:lang w:val="en-US"/>
        </w:rPr>
      </w:pPr>
      <w:r w:rsidRPr="00BB35A8">
        <w:rPr>
          <w:rFonts w:cs="Arial"/>
          <w:sz w:val="18"/>
          <w:szCs w:val="18"/>
          <w:lang w:val="en-US"/>
        </w:rPr>
        <w:t xml:space="preserve">  The Senior Advisor Provincial Growth Programme role: </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Works as part of ‘team government’ with the Provincial Development Unit and partner agencies</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May lead identified key projects and relationships</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 xml:space="preserve">Leads work with agencies, </w:t>
      </w:r>
      <w:proofErr w:type="spellStart"/>
      <w:r w:rsidRPr="00BB35A8">
        <w:rPr>
          <w:rFonts w:cs="Arial"/>
          <w:sz w:val="18"/>
          <w:szCs w:val="18"/>
          <w:lang w:val="en-US"/>
        </w:rPr>
        <w:t>organisations</w:t>
      </w:r>
      <w:proofErr w:type="spellEnd"/>
      <w:r w:rsidRPr="00BB35A8">
        <w:rPr>
          <w:rFonts w:cs="Arial"/>
          <w:sz w:val="18"/>
          <w:szCs w:val="18"/>
          <w:lang w:val="en-US"/>
        </w:rPr>
        <w:t xml:space="preserve"> and providers to assist them to improve their outcomes for Māori</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Acts as an effective conduit for Provincial Growth Fund  related information both into and out of Māori communities to support Māori initiatives</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Manages and analyses information at a local level on Māori views, aspirations and experiences, to contribute to Te Puni Kōkiri policy and investment thinking, and review of Provincial Growth Fund projects</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 xml:space="preserve">Assists whānau, hapū, iwi, Māori </w:t>
      </w:r>
      <w:proofErr w:type="spellStart"/>
      <w:r w:rsidRPr="00BB35A8">
        <w:rPr>
          <w:rFonts w:cs="Arial"/>
          <w:sz w:val="18"/>
          <w:szCs w:val="18"/>
          <w:lang w:val="en-US"/>
        </w:rPr>
        <w:t>organisations</w:t>
      </w:r>
      <w:proofErr w:type="spellEnd"/>
      <w:r w:rsidRPr="00BB35A8">
        <w:rPr>
          <w:rFonts w:cs="Arial"/>
          <w:sz w:val="18"/>
          <w:szCs w:val="18"/>
          <w:lang w:val="en-US"/>
        </w:rPr>
        <w:t xml:space="preserve"> and communities to develop and implement initiatives that will enable them to achieve long-term economic and social development</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Manages local level contractual arrangements and is a leader in the relationships held with stakeholders</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Informs investment decisions in partnership with the Investment Team and policy colleagues</w:t>
      </w:r>
    </w:p>
    <w:p w:rsidR="008E4E64" w:rsidRPr="00BB35A8" w:rsidRDefault="008E4E64" w:rsidP="008E4E64">
      <w:pPr>
        <w:pStyle w:val="ListParagraph"/>
        <w:numPr>
          <w:ilvl w:val="0"/>
          <w:numId w:val="17"/>
        </w:numPr>
        <w:spacing w:before="60" w:after="60" w:line="276" w:lineRule="auto"/>
        <w:jc w:val="both"/>
        <w:rPr>
          <w:rFonts w:cs="Arial"/>
          <w:sz w:val="18"/>
          <w:szCs w:val="18"/>
          <w:lang w:val="en-US"/>
        </w:rPr>
      </w:pPr>
      <w:r w:rsidRPr="00BB35A8">
        <w:rPr>
          <w:rFonts w:cs="Arial"/>
          <w:sz w:val="18"/>
          <w:szCs w:val="18"/>
          <w:lang w:val="en-US"/>
        </w:rPr>
        <w:t>Supports Ministerial engagement in the region as required.</w:t>
      </w:r>
    </w:p>
    <w:p w:rsidR="008E4E64" w:rsidRPr="00B013F5" w:rsidRDefault="008E4E64" w:rsidP="008E4E64">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rsidR="008E4E64" w:rsidRPr="00814CB4" w:rsidRDefault="008E4E64" w:rsidP="008E4E64">
      <w:pPr>
        <w:pStyle w:val="Heading7"/>
        <w:rPr>
          <w:rFonts w:ascii="Arial" w:hAnsi="Arial" w:cs="Arial"/>
          <w:b/>
          <w:caps/>
          <w:sz w:val="18"/>
          <w:szCs w:val="18"/>
        </w:rPr>
      </w:pPr>
      <w:r w:rsidRPr="00814CB4">
        <w:rPr>
          <w:rFonts w:ascii="Arial" w:hAnsi="Arial" w:cs="Arial"/>
          <w:b/>
          <w:sz w:val="18"/>
          <w:szCs w:val="18"/>
        </w:rPr>
        <w:t>Range of Influence</w:t>
      </w:r>
    </w:p>
    <w:p w:rsidR="008E4E64" w:rsidRDefault="008E4E64" w:rsidP="008E4E64">
      <w:pPr>
        <w:rPr>
          <w:rFonts w:cs="Arial"/>
          <w:sz w:val="18"/>
          <w:szCs w:val="18"/>
        </w:rPr>
      </w:pPr>
      <w:r w:rsidRPr="00AD409F">
        <w:rPr>
          <w:rFonts w:cs="Arial"/>
          <w:sz w:val="18"/>
          <w:szCs w:val="18"/>
          <w:lang w:val="en-US"/>
        </w:rPr>
        <w:t xml:space="preserve">Senior </w:t>
      </w:r>
      <w:r>
        <w:rPr>
          <w:rFonts w:cs="Arial"/>
          <w:sz w:val="18"/>
          <w:szCs w:val="18"/>
          <w:lang w:val="en-US"/>
        </w:rPr>
        <w:t xml:space="preserve">Advisors </w:t>
      </w:r>
      <w:r w:rsidRPr="00B013F5">
        <w:rPr>
          <w:rFonts w:cs="Arial"/>
          <w:sz w:val="18"/>
          <w:szCs w:val="18"/>
        </w:rPr>
        <w:t xml:space="preserve">are accountable for </w:t>
      </w:r>
      <w:r>
        <w:rPr>
          <w:rFonts w:cs="Arial"/>
          <w:sz w:val="18"/>
          <w:szCs w:val="18"/>
        </w:rPr>
        <w:t xml:space="preserve">leading </w:t>
      </w:r>
      <w:r w:rsidRPr="00B013F5">
        <w:rPr>
          <w:rFonts w:cs="Arial"/>
          <w:sz w:val="18"/>
          <w:szCs w:val="18"/>
        </w:rPr>
        <w:t>the regional</w:t>
      </w:r>
      <w:r>
        <w:rPr>
          <w:rFonts w:cs="Arial"/>
          <w:sz w:val="18"/>
          <w:szCs w:val="18"/>
        </w:rPr>
        <w:t xml:space="preserve"> office </w:t>
      </w:r>
      <w:r w:rsidRPr="00B013F5">
        <w:rPr>
          <w:rFonts w:cs="Arial"/>
          <w:sz w:val="18"/>
          <w:szCs w:val="18"/>
        </w:rPr>
        <w:t xml:space="preserve">work programme.  </w:t>
      </w:r>
      <w:r>
        <w:rPr>
          <w:rFonts w:cs="Arial"/>
          <w:sz w:val="18"/>
          <w:szCs w:val="18"/>
        </w:rPr>
        <w:t xml:space="preserve">Regional Managers </w:t>
      </w:r>
      <w:r w:rsidRPr="00B013F5">
        <w:rPr>
          <w:rFonts w:cs="Arial"/>
          <w:sz w:val="18"/>
          <w:szCs w:val="18"/>
        </w:rPr>
        <w:t xml:space="preserve">maintain the strategic overview of the work in their region, ensuring that the work undertaken is aligned with Te Puni Kōkiri plans and goals.  All regional staff will work closely with Policy Partnerships </w:t>
      </w:r>
      <w:r>
        <w:rPr>
          <w:rFonts w:cs="Arial"/>
          <w:sz w:val="18"/>
          <w:szCs w:val="18"/>
        </w:rPr>
        <w:t>Te Puni</w:t>
      </w:r>
      <w:r w:rsidRPr="00B013F5">
        <w:rPr>
          <w:rFonts w:cs="Arial"/>
          <w:sz w:val="18"/>
          <w:szCs w:val="18"/>
        </w:rPr>
        <w:t xml:space="preserve"> ensuring unified service to the Minister and to </w:t>
      </w:r>
      <w:r>
        <w:rPr>
          <w:rFonts w:cs="Arial"/>
          <w:sz w:val="18"/>
          <w:szCs w:val="18"/>
        </w:rPr>
        <w:t>Iwi, hapū and whānau Māori.</w:t>
      </w:r>
    </w:p>
    <w:p w:rsidR="008E4E64" w:rsidRDefault="008E4E64" w:rsidP="008E4E64">
      <w:pPr>
        <w:rPr>
          <w:rFonts w:cs="Arial"/>
          <w:sz w:val="18"/>
          <w:szCs w:val="18"/>
        </w:rPr>
      </w:pPr>
      <w:r w:rsidRPr="00B013F5">
        <w:rPr>
          <w:rFonts w:cs="Arial"/>
          <w:sz w:val="18"/>
          <w:szCs w:val="18"/>
        </w:rPr>
        <w:t xml:space="preserve"> </w:t>
      </w:r>
    </w:p>
    <w:p w:rsidR="008E4E64" w:rsidRPr="00B013F5" w:rsidRDefault="008E4E64" w:rsidP="008E4E64">
      <w:pPr>
        <w:rPr>
          <w:rFonts w:cs="Arial"/>
          <w:sz w:val="18"/>
          <w:szCs w:val="18"/>
        </w:rPr>
      </w:pPr>
      <w:r>
        <w:rPr>
          <w:rFonts w:cs="Arial"/>
          <w:sz w:val="18"/>
          <w:szCs w:val="18"/>
        </w:rPr>
        <w:t>The Senior Advisor will be an active contributor to local / regional state sector effectiveness / Crown Māori relationships.</w:t>
      </w:r>
    </w:p>
    <w:p w:rsidR="008E4E64" w:rsidRPr="00814CB4" w:rsidRDefault="008E4E64" w:rsidP="008E4E64">
      <w:pPr>
        <w:pStyle w:val="Heading7"/>
        <w:rPr>
          <w:rFonts w:ascii="Arial" w:hAnsi="Arial" w:cs="Arial"/>
          <w:b/>
          <w:caps/>
          <w:sz w:val="18"/>
          <w:szCs w:val="18"/>
        </w:rPr>
      </w:pPr>
      <w:r w:rsidRPr="00814CB4">
        <w:rPr>
          <w:rFonts w:ascii="Arial" w:hAnsi="Arial" w:cs="Arial"/>
          <w:b/>
          <w:sz w:val="18"/>
          <w:szCs w:val="18"/>
        </w:rPr>
        <w:t>Leadership</w:t>
      </w:r>
    </w:p>
    <w:p w:rsidR="008E4E64" w:rsidRDefault="008E4E64" w:rsidP="008E4E64">
      <w:pPr>
        <w:rPr>
          <w:rFonts w:cs="Arial"/>
          <w:sz w:val="18"/>
          <w:szCs w:val="18"/>
        </w:rPr>
      </w:pPr>
      <w:r w:rsidRPr="00AD409F">
        <w:rPr>
          <w:rFonts w:cs="Arial"/>
          <w:sz w:val="18"/>
          <w:szCs w:val="18"/>
          <w:lang w:val="en-US"/>
        </w:rPr>
        <w:t xml:space="preserve">Senior </w:t>
      </w:r>
      <w:r>
        <w:rPr>
          <w:rFonts w:cs="Arial"/>
          <w:sz w:val="18"/>
          <w:szCs w:val="18"/>
          <w:lang w:val="en-US"/>
        </w:rPr>
        <w:t xml:space="preserve">Advisors do not have direct reports.  However, they </w:t>
      </w:r>
      <w:r>
        <w:rPr>
          <w:rFonts w:cs="Arial"/>
          <w:sz w:val="18"/>
          <w:szCs w:val="18"/>
        </w:rPr>
        <w:t xml:space="preserve">will provide leadership and development opportunities for Advisors and they will coach and mentor Advisors.  </w:t>
      </w:r>
      <w:r w:rsidRPr="00B013F5">
        <w:rPr>
          <w:rFonts w:cs="Arial"/>
          <w:sz w:val="18"/>
          <w:szCs w:val="18"/>
        </w:rPr>
        <w:t xml:space="preserve"> </w:t>
      </w:r>
      <w:r w:rsidRPr="00AD409F">
        <w:rPr>
          <w:rFonts w:cs="Arial"/>
          <w:sz w:val="18"/>
          <w:szCs w:val="18"/>
          <w:lang w:val="en-US"/>
        </w:rPr>
        <w:t xml:space="preserve">Senior </w:t>
      </w:r>
      <w:r>
        <w:rPr>
          <w:rFonts w:cs="Arial"/>
          <w:sz w:val="18"/>
          <w:szCs w:val="18"/>
          <w:lang w:val="en-US"/>
        </w:rPr>
        <w:t xml:space="preserve">Advisors </w:t>
      </w:r>
      <w:r w:rsidRPr="00B013F5">
        <w:rPr>
          <w:rFonts w:cs="Arial"/>
          <w:sz w:val="18"/>
          <w:szCs w:val="18"/>
        </w:rPr>
        <w:t>will demonstrate a leadership style aligned to Te Puni</w:t>
      </w:r>
      <w:r>
        <w:rPr>
          <w:rFonts w:cs="Arial"/>
          <w:sz w:val="18"/>
          <w:szCs w:val="18"/>
        </w:rPr>
        <w:t xml:space="preserve"> Kōkiri values and relevant to their work area. </w:t>
      </w:r>
      <w:r w:rsidRPr="00B013F5">
        <w:rPr>
          <w:rFonts w:cs="Arial"/>
          <w:sz w:val="18"/>
          <w:szCs w:val="18"/>
        </w:rPr>
        <w:t xml:space="preserve"> </w:t>
      </w:r>
    </w:p>
    <w:p w:rsidR="008E4E64" w:rsidRPr="00B013F5" w:rsidRDefault="008E4E64" w:rsidP="008E4E64">
      <w:pPr>
        <w:rPr>
          <w:rFonts w:cs="Arial"/>
          <w:sz w:val="18"/>
          <w:szCs w:val="18"/>
        </w:rPr>
      </w:pPr>
      <w:r>
        <w:rPr>
          <w:rFonts w:cs="Arial"/>
          <w:sz w:val="18"/>
          <w:szCs w:val="18"/>
        </w:rPr>
        <w:t>The Senior Advisor will lead local projects and innovative initiatives and participate in national project teams.</w:t>
      </w:r>
    </w:p>
    <w:p w:rsidR="008E4E64" w:rsidRPr="00814CB4" w:rsidRDefault="008E4E64" w:rsidP="008E4E64">
      <w:pPr>
        <w:pStyle w:val="Heading7"/>
        <w:rPr>
          <w:rFonts w:ascii="Arial" w:hAnsi="Arial" w:cs="Arial"/>
          <w:b/>
          <w:caps/>
          <w:sz w:val="18"/>
          <w:szCs w:val="18"/>
        </w:rPr>
      </w:pPr>
      <w:r w:rsidRPr="00814CB4">
        <w:rPr>
          <w:rFonts w:ascii="Arial" w:hAnsi="Arial" w:cs="Arial"/>
          <w:b/>
          <w:sz w:val="18"/>
          <w:szCs w:val="18"/>
        </w:rPr>
        <w:t>Financial</w:t>
      </w:r>
    </w:p>
    <w:p w:rsidR="008E4E64" w:rsidRDefault="008E4E64" w:rsidP="008E4E64">
      <w:pPr>
        <w:rPr>
          <w:rFonts w:cs="Arial"/>
          <w:sz w:val="18"/>
          <w:szCs w:val="18"/>
        </w:rPr>
      </w:pPr>
      <w:r>
        <w:rPr>
          <w:rFonts w:cs="Arial"/>
          <w:sz w:val="18"/>
          <w:szCs w:val="18"/>
        </w:rPr>
        <w:t>NA</w:t>
      </w:r>
    </w:p>
    <w:p w:rsidR="008E4E64" w:rsidRDefault="008E4E64" w:rsidP="008E4E64">
      <w:pPr>
        <w:rPr>
          <w:rFonts w:cs="Arial"/>
          <w:sz w:val="18"/>
          <w:szCs w:val="18"/>
        </w:rPr>
      </w:pPr>
    </w:p>
    <w:p w:rsidR="008E4E64" w:rsidRPr="00875593" w:rsidRDefault="008E4E64" w:rsidP="008E4E64">
      <w:pPr>
        <w:rPr>
          <w:rFonts w:cs="Arial"/>
          <w:b/>
          <w:bCs/>
          <w:sz w:val="18"/>
          <w:szCs w:val="18"/>
          <w:lang w:val="en-US" w:eastAsia="en-NZ"/>
        </w:rPr>
      </w:pPr>
      <w:r w:rsidRPr="00875593">
        <w:rPr>
          <w:rFonts w:cs="Arial"/>
          <w:b/>
          <w:bCs/>
          <w:sz w:val="18"/>
          <w:szCs w:val="18"/>
          <w:lang w:val="en-US" w:eastAsia="en-NZ"/>
        </w:rPr>
        <w:t xml:space="preserve">Health and Safety </w:t>
      </w:r>
    </w:p>
    <w:p w:rsidR="008E4E64" w:rsidRPr="00BB35A8" w:rsidRDefault="008E4E64" w:rsidP="008E4E64">
      <w:pPr>
        <w:rPr>
          <w:rFonts w:cs="Arial"/>
          <w:snapToGrid w:val="0"/>
          <w:sz w:val="18"/>
          <w:szCs w:val="18"/>
        </w:rPr>
      </w:pPr>
      <w:r w:rsidRPr="00875593">
        <w:rPr>
          <w:rFonts w:cs="Arial"/>
          <w:snapToGrid w:val="0"/>
          <w:sz w:val="18"/>
          <w:szCs w:val="18"/>
        </w:rPr>
        <w:t>Understand, promote and demonstrate a commitment to sound health and safety practices by applying Te Puni Kōkiri Health and Safety Policies and Procedures.</w:t>
      </w:r>
    </w:p>
    <w:p w:rsidR="008E4E64" w:rsidRPr="001C7714" w:rsidRDefault="008E4E64" w:rsidP="008E4E64">
      <w:pPr>
        <w:pStyle w:val="Heading7"/>
        <w:pBdr>
          <w:bottom w:val="single" w:sz="4" w:space="1" w:color="auto"/>
        </w:pBdr>
        <w:rPr>
          <w:rFonts w:ascii="Arial" w:hAnsi="Arial" w:cs="Arial"/>
          <w:b/>
          <w:sz w:val="18"/>
          <w:szCs w:val="18"/>
        </w:rPr>
      </w:pPr>
      <w:r w:rsidRPr="00194C8F">
        <w:rPr>
          <w:rFonts w:ascii="Arial" w:hAnsi="Arial" w:cs="Arial"/>
          <w:b/>
          <w:sz w:val="18"/>
          <w:szCs w:val="18"/>
        </w:rPr>
        <w:t>SPECIFIC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8E4E64" w:rsidRPr="002016C0" w:rsidTr="00006B2F">
        <w:tc>
          <w:tcPr>
            <w:tcW w:w="2376" w:type="dxa"/>
            <w:tcBorders>
              <w:bottom w:val="single" w:sz="4" w:space="0" w:color="auto"/>
            </w:tcBorders>
            <w:shd w:val="clear" w:color="auto" w:fill="auto"/>
          </w:tcPr>
          <w:p w:rsidR="008E4E64" w:rsidRPr="001C7714" w:rsidRDefault="008E4E64" w:rsidP="00006B2F">
            <w:pPr>
              <w:spacing w:before="60" w:after="60"/>
              <w:rPr>
                <w:rFonts w:cs="Arial"/>
                <w:sz w:val="18"/>
                <w:szCs w:val="18"/>
                <w:lang w:val="en-US"/>
              </w:rPr>
            </w:pPr>
            <w:r w:rsidRPr="001C7714">
              <w:rPr>
                <w:rFonts w:cs="Arial"/>
                <w:sz w:val="18"/>
                <w:szCs w:val="18"/>
                <w:lang w:val="en-US"/>
              </w:rPr>
              <w:t>Leadership and management</w:t>
            </w:r>
          </w:p>
          <w:p w:rsidR="008E4E64" w:rsidRPr="001C7714" w:rsidRDefault="008E4E64" w:rsidP="00006B2F">
            <w:pPr>
              <w:spacing w:before="60" w:after="60"/>
              <w:rPr>
                <w:rFonts w:cs="Arial"/>
                <w:sz w:val="18"/>
                <w:szCs w:val="18"/>
                <w:lang w:val="en-US"/>
              </w:rPr>
            </w:pPr>
          </w:p>
          <w:p w:rsidR="008E4E64" w:rsidRPr="001C7714" w:rsidRDefault="008E4E64" w:rsidP="00006B2F">
            <w:pPr>
              <w:spacing w:before="60" w:after="60"/>
              <w:rPr>
                <w:rFonts w:cs="Arial"/>
                <w:sz w:val="18"/>
                <w:szCs w:val="18"/>
                <w:lang w:val="en-US"/>
              </w:rPr>
            </w:pPr>
          </w:p>
          <w:p w:rsidR="008E4E64" w:rsidRPr="001C7714" w:rsidRDefault="008E4E64" w:rsidP="00006B2F">
            <w:pPr>
              <w:spacing w:before="60" w:after="60"/>
              <w:rPr>
                <w:rFonts w:cs="Arial"/>
                <w:sz w:val="18"/>
                <w:szCs w:val="18"/>
                <w:lang w:val="en-US"/>
              </w:rPr>
            </w:pPr>
          </w:p>
        </w:tc>
        <w:tc>
          <w:tcPr>
            <w:tcW w:w="6866" w:type="dxa"/>
            <w:tcBorders>
              <w:bottom w:val="single" w:sz="4" w:space="0" w:color="auto"/>
            </w:tcBorders>
            <w:shd w:val="clear" w:color="auto" w:fill="auto"/>
          </w:tcPr>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Work with the </w:t>
            </w:r>
            <w:r>
              <w:rPr>
                <w:rFonts w:cs="Arial"/>
                <w:sz w:val="18"/>
                <w:szCs w:val="18"/>
                <w:lang w:val="en-US"/>
              </w:rPr>
              <w:t>Regional</w:t>
            </w:r>
            <w:r w:rsidRPr="001C7714">
              <w:rPr>
                <w:rFonts w:cs="Arial"/>
                <w:sz w:val="18"/>
                <w:szCs w:val="18"/>
                <w:lang w:val="en-US"/>
              </w:rPr>
              <w:t xml:space="preserve"> Manager to develop and lead a regional team to deliver high quality and influential results</w:t>
            </w:r>
          </w:p>
          <w:p w:rsidR="008E4E64" w:rsidRPr="008E4E64" w:rsidRDefault="008E4E64" w:rsidP="00006B2F">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Provide leadership that engages and motivates others to succeed and develop, and foster an open, collaborative environment that encourages quality, innovation, ongoing learning and knowledge sharing</w:t>
            </w:r>
          </w:p>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Effectively manage performance by setting clear and stretch objectives, measuring and monitoring progress and results and providing regular feedback</w:t>
            </w:r>
          </w:p>
        </w:tc>
      </w:tr>
      <w:tr w:rsidR="008E4E64" w:rsidRPr="002016C0" w:rsidTr="00006B2F">
        <w:tc>
          <w:tcPr>
            <w:tcW w:w="2376" w:type="dxa"/>
            <w:tcBorders>
              <w:top w:val="single" w:sz="4" w:space="0" w:color="auto"/>
              <w:bottom w:val="single" w:sz="4" w:space="0" w:color="auto"/>
            </w:tcBorders>
            <w:shd w:val="clear" w:color="auto" w:fill="auto"/>
          </w:tcPr>
          <w:p w:rsidR="008E4E64" w:rsidRDefault="008E4E64" w:rsidP="00006B2F">
            <w:pPr>
              <w:spacing w:before="60" w:after="60"/>
              <w:rPr>
                <w:rFonts w:cs="Arial"/>
                <w:sz w:val="18"/>
                <w:szCs w:val="18"/>
                <w:lang w:val="en-US"/>
              </w:rPr>
            </w:pPr>
          </w:p>
          <w:p w:rsidR="008E4E64" w:rsidRPr="001C7714" w:rsidRDefault="008E4E64" w:rsidP="00006B2F">
            <w:pPr>
              <w:spacing w:before="60" w:after="60"/>
              <w:rPr>
                <w:rFonts w:cs="Arial"/>
                <w:sz w:val="18"/>
                <w:szCs w:val="18"/>
                <w:lang w:val="en-US"/>
              </w:rPr>
            </w:pPr>
            <w:r w:rsidRPr="001C7714">
              <w:rPr>
                <w:rFonts w:cs="Arial"/>
                <w:sz w:val="18"/>
                <w:szCs w:val="18"/>
                <w:lang w:val="en-US"/>
              </w:rPr>
              <w:t xml:space="preserve">Delivery of a work </w:t>
            </w:r>
            <w:proofErr w:type="spellStart"/>
            <w:r w:rsidRPr="001C7714">
              <w:rPr>
                <w:rFonts w:cs="Arial"/>
                <w:sz w:val="18"/>
                <w:szCs w:val="18"/>
                <w:lang w:val="en-US"/>
              </w:rPr>
              <w:t>programme</w:t>
            </w:r>
            <w:proofErr w:type="spellEnd"/>
          </w:p>
        </w:tc>
        <w:tc>
          <w:tcPr>
            <w:tcW w:w="6866" w:type="dxa"/>
            <w:tcBorders>
              <w:top w:val="single" w:sz="4" w:space="0" w:color="auto"/>
              <w:bottom w:val="single" w:sz="4" w:space="0" w:color="auto"/>
            </w:tcBorders>
            <w:shd w:val="clear" w:color="auto" w:fill="auto"/>
          </w:tcPr>
          <w:p w:rsidR="008E4E64" w:rsidRPr="00BD2AD5"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manage the work </w:t>
            </w:r>
            <w:proofErr w:type="spellStart"/>
            <w:r w:rsidRPr="001C7714">
              <w:rPr>
                <w:rFonts w:cs="Arial"/>
                <w:sz w:val="18"/>
                <w:szCs w:val="18"/>
                <w:lang w:val="en-US"/>
              </w:rPr>
              <w:t>programme</w:t>
            </w:r>
            <w:proofErr w:type="spellEnd"/>
            <w:r w:rsidRPr="001C7714">
              <w:rPr>
                <w:rFonts w:cs="Arial"/>
                <w:sz w:val="18"/>
                <w:szCs w:val="18"/>
                <w:lang w:val="en-US"/>
              </w:rPr>
              <w:t xml:space="preserve"> of a regional </w:t>
            </w:r>
          </w:p>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team, including appropriate planning, resourcing allocation and </w:t>
            </w:r>
            <w:proofErr w:type="spellStart"/>
            <w:r w:rsidRPr="001C7714">
              <w:rPr>
                <w:rFonts w:cs="Arial"/>
                <w:sz w:val="18"/>
                <w:szCs w:val="18"/>
                <w:lang w:val="en-US"/>
              </w:rPr>
              <w:t>prioritisation</w:t>
            </w:r>
            <w:proofErr w:type="spellEnd"/>
            <w:r w:rsidRPr="001C7714">
              <w:rPr>
                <w:rFonts w:cs="Arial"/>
                <w:sz w:val="18"/>
                <w:szCs w:val="18"/>
                <w:lang w:val="en-US"/>
              </w:rPr>
              <w:t xml:space="preserve"> of work</w:t>
            </w:r>
          </w:p>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Ensure appropriate governance and reporting mechanisms are exercised over the </w:t>
            </w:r>
            <w:proofErr w:type="spellStart"/>
            <w:r w:rsidRPr="001C7714">
              <w:rPr>
                <w:rFonts w:cs="Arial"/>
                <w:sz w:val="18"/>
                <w:szCs w:val="18"/>
                <w:lang w:val="en-US"/>
              </w:rPr>
              <w:t>programme</w:t>
            </w:r>
            <w:proofErr w:type="spellEnd"/>
            <w:r w:rsidRPr="001C7714">
              <w:rPr>
                <w:rFonts w:cs="Arial"/>
                <w:sz w:val="18"/>
                <w:szCs w:val="18"/>
                <w:lang w:val="en-US"/>
              </w:rPr>
              <w:t xml:space="preserve"> of work</w:t>
            </w:r>
          </w:p>
          <w:p w:rsidR="008E4E64" w:rsidRPr="00BD2AD5"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lastRenderedPageBreak/>
              <w:t>Champion and promote innovation</w:t>
            </w:r>
          </w:p>
        </w:tc>
      </w:tr>
    </w:tbl>
    <w:p w:rsidR="008E4E64" w:rsidRDefault="008E4E64" w:rsidP="008E4E64"/>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8E4E64" w:rsidRPr="002016C0" w:rsidTr="00006B2F">
        <w:tc>
          <w:tcPr>
            <w:tcW w:w="2376" w:type="dxa"/>
            <w:shd w:val="clear" w:color="auto" w:fill="auto"/>
          </w:tcPr>
          <w:p w:rsidR="008E4E64" w:rsidRPr="001C7714" w:rsidRDefault="008E4E64" w:rsidP="00006B2F">
            <w:pPr>
              <w:spacing w:before="60" w:after="60"/>
              <w:jc w:val="both"/>
              <w:rPr>
                <w:rFonts w:cs="Arial"/>
                <w:sz w:val="18"/>
                <w:szCs w:val="18"/>
                <w:lang w:val="en-US"/>
              </w:rPr>
            </w:pPr>
            <w:r w:rsidRPr="001C7714">
              <w:rPr>
                <w:rFonts w:cs="Arial"/>
                <w:sz w:val="18"/>
                <w:szCs w:val="18"/>
                <w:lang w:val="en-US"/>
              </w:rPr>
              <w:t>Stakeholder relationship management</w:t>
            </w:r>
          </w:p>
          <w:p w:rsidR="008E4E64" w:rsidRPr="001C7714" w:rsidRDefault="008E4E64" w:rsidP="00006B2F">
            <w:pPr>
              <w:spacing w:before="60" w:after="60"/>
              <w:jc w:val="both"/>
              <w:rPr>
                <w:rFonts w:cs="Arial"/>
                <w:sz w:val="18"/>
                <w:szCs w:val="18"/>
                <w:lang w:val="en-US"/>
              </w:rPr>
            </w:pPr>
          </w:p>
          <w:p w:rsidR="008E4E64" w:rsidRPr="001C7714" w:rsidRDefault="008E4E64" w:rsidP="00006B2F">
            <w:pPr>
              <w:spacing w:before="60" w:after="60"/>
              <w:jc w:val="both"/>
              <w:rPr>
                <w:rFonts w:cs="Arial"/>
                <w:sz w:val="18"/>
                <w:szCs w:val="18"/>
                <w:lang w:val="en-US"/>
              </w:rPr>
            </w:pPr>
          </w:p>
          <w:p w:rsidR="008E4E64" w:rsidRPr="001C7714" w:rsidRDefault="008E4E64" w:rsidP="00006B2F">
            <w:pPr>
              <w:spacing w:before="60" w:after="60"/>
              <w:jc w:val="both"/>
              <w:rPr>
                <w:rFonts w:cs="Arial"/>
                <w:sz w:val="18"/>
                <w:szCs w:val="18"/>
                <w:lang w:val="en-US"/>
              </w:rPr>
            </w:pPr>
          </w:p>
        </w:tc>
        <w:tc>
          <w:tcPr>
            <w:tcW w:w="6866" w:type="dxa"/>
            <w:shd w:val="clear" w:color="auto" w:fill="auto"/>
          </w:tcPr>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build a strong presence for Te Puni Kōkiri in the regions to support a whole-of-government approach to the implementation of Government policies and achievement of results in Te Puni Kōkiri areas of focus</w:t>
            </w:r>
          </w:p>
          <w:p w:rsidR="008E4E6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Capture the contribution of regional stakeholders and ensure it is passed into policy development processes</w:t>
            </w:r>
          </w:p>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Ensure consistency and alignment between different teams in Te Puni Kōkiri, in particular across other regional teams and with the Policy Partnerships </w:t>
            </w:r>
            <w:r>
              <w:rPr>
                <w:rFonts w:cs="Arial"/>
                <w:sz w:val="18"/>
                <w:szCs w:val="18"/>
                <w:lang w:val="en-US"/>
              </w:rPr>
              <w:t>Te Puni</w:t>
            </w:r>
          </w:p>
        </w:tc>
      </w:tr>
      <w:tr w:rsidR="008E4E64" w:rsidRPr="002016C0" w:rsidTr="00006B2F">
        <w:tc>
          <w:tcPr>
            <w:tcW w:w="2376" w:type="dxa"/>
            <w:shd w:val="clear" w:color="auto" w:fill="auto"/>
          </w:tcPr>
          <w:p w:rsidR="008E4E64" w:rsidRPr="001C7714" w:rsidRDefault="008E4E64" w:rsidP="00006B2F">
            <w:pPr>
              <w:spacing w:before="60" w:after="60"/>
              <w:rPr>
                <w:rFonts w:cs="Arial"/>
                <w:sz w:val="18"/>
                <w:szCs w:val="18"/>
                <w:lang w:val="en-US"/>
              </w:rPr>
            </w:pPr>
            <w:r w:rsidRPr="001C7714">
              <w:rPr>
                <w:rFonts w:cs="Arial"/>
                <w:sz w:val="18"/>
                <w:szCs w:val="18"/>
                <w:lang w:val="en-US"/>
              </w:rPr>
              <w:t>Capability development</w:t>
            </w:r>
          </w:p>
        </w:tc>
        <w:tc>
          <w:tcPr>
            <w:tcW w:w="6866" w:type="dxa"/>
            <w:shd w:val="clear" w:color="auto" w:fill="auto"/>
          </w:tcPr>
          <w:p w:rsidR="008E4E64" w:rsidRDefault="008E4E64" w:rsidP="008E4E64">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Assist with building the capability of the region, including training </w:t>
            </w:r>
            <w:r>
              <w:rPr>
                <w:rFonts w:cs="Arial"/>
                <w:sz w:val="18"/>
                <w:szCs w:val="18"/>
                <w:lang w:val="en-US"/>
              </w:rPr>
              <w:t>Advisors</w:t>
            </w:r>
            <w:r w:rsidRPr="001C7714">
              <w:rPr>
                <w:rFonts w:cs="Arial"/>
                <w:sz w:val="18"/>
                <w:szCs w:val="18"/>
                <w:lang w:val="en-US"/>
              </w:rPr>
              <w:t xml:space="preserve"> and as required</w:t>
            </w:r>
          </w:p>
          <w:p w:rsidR="008E4E64" w:rsidRDefault="008E4E64" w:rsidP="008E4E64">
            <w:pPr>
              <w:numPr>
                <w:ilvl w:val="0"/>
                <w:numId w:val="4"/>
              </w:numPr>
              <w:spacing w:before="60" w:after="60"/>
              <w:ind w:left="318" w:hanging="284"/>
              <w:contextualSpacing/>
              <w:jc w:val="both"/>
              <w:rPr>
                <w:rFonts w:cs="Arial"/>
                <w:sz w:val="18"/>
                <w:szCs w:val="18"/>
                <w:lang w:val="en-US"/>
              </w:rPr>
            </w:pPr>
            <w:r>
              <w:rPr>
                <w:rFonts w:cs="Arial"/>
                <w:sz w:val="18"/>
                <w:szCs w:val="18"/>
                <w:lang w:val="en-US"/>
              </w:rPr>
              <w:t>Assist the Regional Manager and colleagues to work across the state sector to gain appropriate support for Maori cultural development priorities.</w:t>
            </w:r>
          </w:p>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Support trial initiatives aimed at supporting Maori to achieve higher qualifications and support intergenerational success.</w:t>
            </w:r>
          </w:p>
        </w:tc>
      </w:tr>
      <w:tr w:rsidR="008E4E64" w:rsidRPr="002016C0" w:rsidTr="00006B2F">
        <w:tc>
          <w:tcPr>
            <w:tcW w:w="2376" w:type="dxa"/>
            <w:shd w:val="clear" w:color="auto" w:fill="auto"/>
          </w:tcPr>
          <w:p w:rsidR="008E4E64" w:rsidRPr="001C7714" w:rsidRDefault="008E4E64" w:rsidP="00006B2F">
            <w:pPr>
              <w:spacing w:before="60" w:after="60"/>
              <w:rPr>
                <w:rFonts w:cs="Arial"/>
                <w:sz w:val="18"/>
                <w:szCs w:val="18"/>
                <w:lang w:val="en-US"/>
              </w:rPr>
            </w:pPr>
            <w:r>
              <w:rPr>
                <w:rFonts w:cs="Arial"/>
                <w:sz w:val="18"/>
                <w:szCs w:val="18"/>
                <w:lang w:val="en-US"/>
              </w:rPr>
              <w:t>Investment advice and management</w:t>
            </w:r>
          </w:p>
        </w:tc>
        <w:tc>
          <w:tcPr>
            <w:tcW w:w="6866" w:type="dxa"/>
            <w:shd w:val="clear" w:color="auto" w:fill="auto"/>
          </w:tcPr>
          <w:p w:rsidR="008E4E6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Assist in the assessment of proposals for funding</w:t>
            </w:r>
          </w:p>
          <w:p w:rsidR="008E4E64" w:rsidRPr="001C771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Manage local level provider contracts including milestone reporting and funding approvals</w:t>
            </w:r>
          </w:p>
        </w:tc>
      </w:tr>
      <w:tr w:rsidR="008E4E64" w:rsidRPr="002016C0" w:rsidTr="00006B2F">
        <w:tc>
          <w:tcPr>
            <w:tcW w:w="2376" w:type="dxa"/>
            <w:shd w:val="clear" w:color="auto" w:fill="auto"/>
          </w:tcPr>
          <w:p w:rsidR="008E4E64" w:rsidRDefault="008E4E64" w:rsidP="00006B2F">
            <w:pPr>
              <w:spacing w:before="60" w:after="60"/>
              <w:rPr>
                <w:rFonts w:cs="Arial"/>
                <w:sz w:val="18"/>
                <w:szCs w:val="18"/>
                <w:lang w:val="en-US"/>
              </w:rPr>
            </w:pPr>
            <w:r>
              <w:rPr>
                <w:rFonts w:cs="Arial"/>
                <w:sz w:val="18"/>
                <w:szCs w:val="18"/>
                <w:lang w:val="en-US"/>
              </w:rPr>
              <w:t>Information sharing</w:t>
            </w:r>
          </w:p>
        </w:tc>
        <w:tc>
          <w:tcPr>
            <w:tcW w:w="6866" w:type="dxa"/>
            <w:shd w:val="clear" w:color="auto" w:fill="auto"/>
          </w:tcPr>
          <w:p w:rsidR="008E4E6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Assist Regional Manager in gathering and maintaining information within the rohe</w:t>
            </w:r>
          </w:p>
          <w:p w:rsidR="008E4E6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 xml:space="preserve">Disseminate information to Maori where appropriate </w:t>
            </w:r>
          </w:p>
          <w:p w:rsidR="008E4E6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 xml:space="preserve">Manage the flow of information between Maori and the Policy Partnerships Te Puni for </w:t>
            </w:r>
            <w:proofErr w:type="spellStart"/>
            <w:r>
              <w:rPr>
                <w:rFonts w:cs="Arial"/>
                <w:sz w:val="18"/>
                <w:szCs w:val="18"/>
                <w:lang w:val="en-US"/>
              </w:rPr>
              <w:t>programme</w:t>
            </w:r>
            <w:proofErr w:type="spellEnd"/>
            <w:r>
              <w:rPr>
                <w:rFonts w:cs="Arial"/>
                <w:sz w:val="18"/>
                <w:szCs w:val="18"/>
                <w:lang w:val="en-US"/>
              </w:rPr>
              <w:t xml:space="preserve"> evaluation and </w:t>
            </w:r>
            <w:proofErr w:type="spellStart"/>
            <w:r>
              <w:rPr>
                <w:rFonts w:cs="Arial"/>
                <w:sz w:val="18"/>
                <w:szCs w:val="18"/>
                <w:lang w:val="en-US"/>
              </w:rPr>
              <w:t>programme</w:t>
            </w:r>
            <w:proofErr w:type="spellEnd"/>
            <w:r>
              <w:rPr>
                <w:rFonts w:cs="Arial"/>
                <w:sz w:val="18"/>
                <w:szCs w:val="18"/>
                <w:lang w:val="en-US"/>
              </w:rPr>
              <w:t xml:space="preserve"> development contribute to the up to date records of Māori Communities and </w:t>
            </w:r>
            <w:proofErr w:type="spellStart"/>
            <w:r>
              <w:rPr>
                <w:rFonts w:cs="Arial"/>
                <w:sz w:val="18"/>
                <w:szCs w:val="18"/>
                <w:lang w:val="en-US"/>
              </w:rPr>
              <w:t>organisations</w:t>
            </w:r>
            <w:proofErr w:type="spellEnd"/>
          </w:p>
          <w:p w:rsidR="008E4E64" w:rsidRDefault="008E4E64" w:rsidP="008E4E64">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Provide regular briefings for the Regional Manager on Key Issues and themes.</w:t>
            </w:r>
          </w:p>
        </w:tc>
      </w:tr>
    </w:tbl>
    <w:p w:rsidR="008E4E64" w:rsidRPr="00B013F5" w:rsidRDefault="008E4E64" w:rsidP="008E4E64">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r>
        <w:rPr>
          <w:rFonts w:ascii="Arial" w:hAnsi="Arial" w:cs="Arial"/>
          <w:b/>
          <w:sz w:val="18"/>
          <w:szCs w:val="18"/>
        </w:rPr>
        <w:t xml:space="preserve"> </w:t>
      </w:r>
    </w:p>
    <w:p w:rsidR="008E4E64" w:rsidRDefault="008E4E64" w:rsidP="008E4E64">
      <w:pPr>
        <w:pStyle w:val="Heading7"/>
        <w:rPr>
          <w:rFonts w:ascii="Arial" w:hAnsi="Arial" w:cs="Arial"/>
          <w:caps/>
          <w:sz w:val="18"/>
          <w:szCs w:val="18"/>
        </w:rPr>
      </w:pPr>
      <w:r w:rsidRPr="00B013F5">
        <w:rPr>
          <w:rFonts w:ascii="Arial" w:hAnsi="Arial" w:cs="Arial"/>
          <w:caps/>
          <w:sz w:val="18"/>
          <w:szCs w:val="18"/>
        </w:rPr>
        <w:t>Essential</w:t>
      </w:r>
    </w:p>
    <w:p w:rsidR="008E4E64" w:rsidRDefault="008E4E64" w:rsidP="008E4E64">
      <w:pPr>
        <w:numPr>
          <w:ilvl w:val="0"/>
          <w:numId w:val="18"/>
        </w:numPr>
        <w:ind w:left="360"/>
        <w:rPr>
          <w:rFonts w:cs="Arial"/>
          <w:sz w:val="18"/>
          <w:szCs w:val="18"/>
        </w:rPr>
      </w:pPr>
      <w:r>
        <w:rPr>
          <w:rFonts w:cs="Arial"/>
          <w:sz w:val="18"/>
          <w:szCs w:val="18"/>
        </w:rPr>
        <w:t xml:space="preserve">Experience in working with </w:t>
      </w:r>
      <w:r w:rsidRPr="00AD409F">
        <w:rPr>
          <w:rFonts w:cs="Arial"/>
          <w:sz w:val="18"/>
          <w:szCs w:val="18"/>
          <w:lang w:val="en-US"/>
        </w:rPr>
        <w:t xml:space="preserve">whānau, hapū, iwi, Māori </w:t>
      </w:r>
      <w:proofErr w:type="spellStart"/>
      <w:r w:rsidRPr="00AD409F">
        <w:rPr>
          <w:rFonts w:cs="Arial"/>
          <w:sz w:val="18"/>
          <w:szCs w:val="18"/>
          <w:lang w:val="en-US"/>
        </w:rPr>
        <w:t>organisation</w:t>
      </w:r>
      <w:r>
        <w:rPr>
          <w:rFonts w:cs="Arial"/>
          <w:sz w:val="18"/>
          <w:szCs w:val="18"/>
          <w:lang w:val="en-US"/>
        </w:rPr>
        <w:t>’</w:t>
      </w:r>
      <w:r w:rsidRPr="00AD409F">
        <w:rPr>
          <w:rFonts w:cs="Arial"/>
          <w:sz w:val="18"/>
          <w:szCs w:val="18"/>
          <w:lang w:val="en-US"/>
        </w:rPr>
        <w:t>s</w:t>
      </w:r>
      <w:proofErr w:type="spellEnd"/>
      <w:r w:rsidRPr="00AD409F">
        <w:rPr>
          <w:rFonts w:cs="Arial"/>
          <w:sz w:val="18"/>
          <w:szCs w:val="18"/>
          <w:lang w:val="en-US"/>
        </w:rPr>
        <w:t xml:space="preserve"> and Māori communities</w:t>
      </w:r>
    </w:p>
    <w:p w:rsidR="008E4E64" w:rsidRPr="00C11E71" w:rsidRDefault="008E4E64" w:rsidP="008E4E64">
      <w:pPr>
        <w:rPr>
          <w:rFonts w:cs="Arial"/>
          <w:sz w:val="18"/>
          <w:szCs w:val="18"/>
        </w:rPr>
      </w:pPr>
    </w:p>
    <w:p w:rsidR="008E4E64" w:rsidRDefault="008E4E64" w:rsidP="008E4E64">
      <w:pPr>
        <w:numPr>
          <w:ilvl w:val="0"/>
          <w:numId w:val="18"/>
        </w:numPr>
        <w:ind w:left="360"/>
        <w:rPr>
          <w:rFonts w:cs="Arial"/>
          <w:sz w:val="18"/>
          <w:szCs w:val="18"/>
        </w:rPr>
      </w:pPr>
      <w:r w:rsidRPr="00D33796">
        <w:rPr>
          <w:rFonts w:cs="Arial"/>
          <w:sz w:val="18"/>
          <w:szCs w:val="18"/>
        </w:rPr>
        <w:t xml:space="preserve">Proven </w:t>
      </w:r>
      <w:r>
        <w:rPr>
          <w:rFonts w:cs="Arial"/>
          <w:sz w:val="18"/>
          <w:szCs w:val="18"/>
        </w:rPr>
        <w:t xml:space="preserve">effective use of project management disciplines to support work </w:t>
      </w:r>
    </w:p>
    <w:p w:rsidR="008E4E64" w:rsidRDefault="008E4E64" w:rsidP="008E4E64">
      <w:pPr>
        <w:rPr>
          <w:rFonts w:cs="Arial"/>
          <w:sz w:val="18"/>
          <w:szCs w:val="18"/>
        </w:rPr>
      </w:pPr>
    </w:p>
    <w:p w:rsidR="008E4E64" w:rsidRDefault="008E4E64" w:rsidP="008E4E64">
      <w:pPr>
        <w:numPr>
          <w:ilvl w:val="0"/>
          <w:numId w:val="18"/>
        </w:numPr>
        <w:ind w:left="360"/>
        <w:rPr>
          <w:rFonts w:cs="Arial"/>
          <w:sz w:val="18"/>
          <w:szCs w:val="18"/>
        </w:rPr>
      </w:pPr>
      <w:r>
        <w:rPr>
          <w:rFonts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rsidR="008E4E64" w:rsidRDefault="008E4E64" w:rsidP="008E4E64">
      <w:pPr>
        <w:rPr>
          <w:rFonts w:cs="Arial"/>
          <w:sz w:val="18"/>
          <w:szCs w:val="18"/>
        </w:rPr>
      </w:pPr>
    </w:p>
    <w:p w:rsidR="008E4E64" w:rsidRDefault="008E4E64" w:rsidP="008E4E64">
      <w:pPr>
        <w:numPr>
          <w:ilvl w:val="0"/>
          <w:numId w:val="18"/>
        </w:numPr>
        <w:ind w:left="360"/>
        <w:rPr>
          <w:rFonts w:cs="Arial"/>
          <w:sz w:val="18"/>
          <w:szCs w:val="18"/>
        </w:rPr>
      </w:pPr>
      <w:r>
        <w:rPr>
          <w:rFonts w:cs="Arial"/>
          <w:sz w:val="18"/>
          <w:szCs w:val="18"/>
        </w:rPr>
        <w:t xml:space="preserve">Understanding of the relevance of the Treaty of Waitangi to the work being undertaken </w:t>
      </w:r>
    </w:p>
    <w:p w:rsidR="008E4E64" w:rsidRDefault="008E4E64" w:rsidP="008E4E64">
      <w:pPr>
        <w:rPr>
          <w:rFonts w:cs="Arial"/>
          <w:sz w:val="18"/>
          <w:szCs w:val="18"/>
        </w:rPr>
      </w:pPr>
    </w:p>
    <w:p w:rsidR="008E4E64" w:rsidRDefault="008E4E64" w:rsidP="008E4E64">
      <w:pPr>
        <w:numPr>
          <w:ilvl w:val="0"/>
          <w:numId w:val="18"/>
        </w:numPr>
        <w:ind w:left="360"/>
        <w:rPr>
          <w:rFonts w:cs="Arial"/>
          <w:sz w:val="18"/>
          <w:szCs w:val="18"/>
        </w:rPr>
      </w:pPr>
      <w:r>
        <w:rPr>
          <w:rFonts w:cs="Arial"/>
          <w:sz w:val="18"/>
          <w:szCs w:val="18"/>
        </w:rPr>
        <w:t>Excellent communication skills including a conversational level of te Reo Maori</w:t>
      </w:r>
    </w:p>
    <w:p w:rsidR="008E4E64" w:rsidRDefault="008E4E64" w:rsidP="008E4E64">
      <w:pPr>
        <w:rPr>
          <w:rFonts w:cs="Arial"/>
          <w:sz w:val="18"/>
          <w:szCs w:val="18"/>
        </w:rPr>
      </w:pPr>
    </w:p>
    <w:p w:rsidR="008E4E64" w:rsidRDefault="008E4E64" w:rsidP="008E4E64">
      <w:pPr>
        <w:numPr>
          <w:ilvl w:val="0"/>
          <w:numId w:val="18"/>
        </w:numPr>
        <w:ind w:left="360"/>
        <w:rPr>
          <w:rFonts w:cs="Arial"/>
          <w:sz w:val="18"/>
          <w:szCs w:val="18"/>
        </w:rPr>
      </w:pPr>
      <w:r>
        <w:rPr>
          <w:rFonts w:cs="Arial"/>
          <w:sz w:val="18"/>
          <w:szCs w:val="18"/>
        </w:rPr>
        <w:t xml:space="preserve">Ability to identify, build and actively manage significant relationships, valuing diverse perspectives and experiences </w:t>
      </w:r>
    </w:p>
    <w:p w:rsidR="008E4E64" w:rsidRDefault="008E4E64" w:rsidP="008E4E64">
      <w:pPr>
        <w:pStyle w:val="ListParagraph"/>
        <w:rPr>
          <w:rFonts w:cs="Arial"/>
          <w:sz w:val="18"/>
          <w:szCs w:val="18"/>
        </w:rPr>
      </w:pPr>
    </w:p>
    <w:p w:rsidR="008E4E64" w:rsidRPr="00FC2645" w:rsidRDefault="008E4E64" w:rsidP="008E4E64">
      <w:pPr>
        <w:numPr>
          <w:ilvl w:val="0"/>
          <w:numId w:val="18"/>
        </w:numPr>
        <w:ind w:left="360"/>
        <w:rPr>
          <w:rFonts w:cs="Arial"/>
          <w:sz w:val="18"/>
          <w:szCs w:val="18"/>
        </w:rPr>
      </w:pPr>
      <w:r w:rsidRPr="00FC2645">
        <w:rPr>
          <w:rFonts w:cs="Arial"/>
          <w:sz w:val="18"/>
          <w:szCs w:val="18"/>
        </w:rPr>
        <w:t>A clean full motor vehicle driver’s licence</w:t>
      </w:r>
    </w:p>
    <w:p w:rsidR="008E4E64" w:rsidRDefault="008E4E64" w:rsidP="008E4E64">
      <w:pPr>
        <w:pBdr>
          <w:bottom w:val="single" w:sz="4" w:space="1" w:color="auto"/>
        </w:pBdr>
        <w:rPr>
          <w:rFonts w:cs="Arial"/>
          <w:sz w:val="18"/>
          <w:szCs w:val="18"/>
        </w:rPr>
      </w:pPr>
    </w:p>
    <w:p w:rsidR="008E4E64" w:rsidRDefault="008E4E64" w:rsidP="008E4E64">
      <w:pPr>
        <w:pBdr>
          <w:bottom w:val="single" w:sz="4" w:space="1" w:color="auto"/>
        </w:pBdr>
        <w:rPr>
          <w:rFonts w:cs="Arial"/>
          <w:sz w:val="18"/>
          <w:szCs w:val="18"/>
        </w:rPr>
      </w:pPr>
    </w:p>
    <w:p w:rsidR="008E4E64" w:rsidRPr="00C11E71" w:rsidRDefault="008E4E64" w:rsidP="008E4E64">
      <w:pPr>
        <w:pBdr>
          <w:bottom w:val="single" w:sz="4" w:space="1" w:color="auto"/>
        </w:pBdr>
        <w:rPr>
          <w:rFonts w:cs="Arial"/>
          <w:sz w:val="18"/>
          <w:szCs w:val="18"/>
        </w:rPr>
      </w:pPr>
      <w:r w:rsidRPr="00B013F5">
        <w:rPr>
          <w:rFonts w:cs="Arial"/>
          <w:b/>
          <w:sz w:val="18"/>
          <w:szCs w:val="18"/>
        </w:rPr>
        <w:t>COMPETENCIES</w:t>
      </w:r>
    </w:p>
    <w:p w:rsidR="008E4E64" w:rsidRDefault="008E4E64" w:rsidP="008E4E64">
      <w:pPr>
        <w:spacing w:before="20" w:after="40" w:line="288" w:lineRule="auto"/>
        <w:rPr>
          <w:rFonts w:cs="Arial"/>
          <w:sz w:val="18"/>
          <w:szCs w:val="18"/>
          <w:lang w:val="en-GB" w:eastAsia="en-AU"/>
        </w:rPr>
      </w:pPr>
      <w:r w:rsidRPr="00B013F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8E4E64" w:rsidRDefault="008E4E64" w:rsidP="008E4E64">
      <w:pPr>
        <w:pStyle w:val="bulletCharCharCharCharCharChar"/>
        <w:tabs>
          <w:tab w:val="clear" w:pos="720"/>
        </w:tabs>
        <w:spacing w:before="0" w:after="0" w:line="240" w:lineRule="auto"/>
        <w:ind w:left="0" w:firstLine="0"/>
        <w:jc w:val="left"/>
        <w:rPr>
          <w:rFonts w:ascii="Arial" w:hAnsi="Arial" w:cs="Arial"/>
          <w:b/>
          <w:i/>
          <w:sz w:val="18"/>
          <w:szCs w:val="18"/>
        </w:rPr>
      </w:pPr>
    </w:p>
    <w:p w:rsidR="008E4E64" w:rsidRPr="006D259A" w:rsidRDefault="008E4E64" w:rsidP="008E4E64">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ROLE SPECIFIC COMPETENCIES</w:t>
      </w:r>
    </w:p>
    <w:p w:rsidR="008E4E64" w:rsidRPr="00B013F5" w:rsidRDefault="008E4E64" w:rsidP="008E4E64">
      <w:pPr>
        <w:pStyle w:val="bulletCharCharCharCharCharChar"/>
        <w:tabs>
          <w:tab w:val="clear" w:pos="720"/>
        </w:tabs>
        <w:spacing w:before="0" w:after="0" w:line="240" w:lineRule="auto"/>
        <w:ind w:left="0" w:firstLine="0"/>
        <w:jc w:val="left"/>
        <w:rPr>
          <w:rFonts w:ascii="Arial" w:hAnsi="Arial" w:cs="Arial"/>
          <w:b/>
          <w:sz w:val="18"/>
          <w:szCs w:val="18"/>
        </w:rPr>
      </w:pPr>
    </w:p>
    <w:p w:rsidR="008E4E64" w:rsidRPr="00D34488" w:rsidRDefault="008E4E64" w:rsidP="008E4E64">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rsidR="008E4E64" w:rsidRPr="00D34488" w:rsidRDefault="008E4E64" w:rsidP="008E4E64">
      <w:pPr>
        <w:numPr>
          <w:ilvl w:val="0"/>
          <w:numId w:val="25"/>
        </w:numPr>
        <w:rPr>
          <w:rFonts w:cs="Arial"/>
          <w:sz w:val="18"/>
          <w:szCs w:val="18"/>
        </w:rPr>
      </w:pPr>
      <w:r w:rsidRPr="00D34488">
        <w:rPr>
          <w:rFonts w:cs="Arial"/>
          <w:sz w:val="18"/>
          <w:szCs w:val="18"/>
        </w:rPr>
        <w:t>Building a strong Te Puni Kōkiri presence and proactively present the face of Government to Māori</w:t>
      </w:r>
    </w:p>
    <w:p w:rsidR="008E4E64" w:rsidRPr="00D34488" w:rsidRDefault="008E4E64" w:rsidP="008E4E64">
      <w:pPr>
        <w:numPr>
          <w:ilvl w:val="0"/>
          <w:numId w:val="25"/>
        </w:numPr>
        <w:rPr>
          <w:rFonts w:cs="Arial"/>
          <w:sz w:val="18"/>
          <w:szCs w:val="18"/>
        </w:rPr>
      </w:pPr>
      <w:r w:rsidRPr="00D34488">
        <w:rPr>
          <w:rFonts w:cs="Arial"/>
          <w:sz w:val="18"/>
          <w:szCs w:val="18"/>
        </w:rPr>
        <w:t>Seize opportunities for increased interaction and articulation of the voice of Māori development and Māori ways of doing things</w:t>
      </w:r>
    </w:p>
    <w:p w:rsidR="008E4E64" w:rsidRPr="00D34488" w:rsidRDefault="008E4E64" w:rsidP="008E4E64">
      <w:pPr>
        <w:numPr>
          <w:ilvl w:val="0"/>
          <w:numId w:val="25"/>
        </w:numPr>
        <w:rPr>
          <w:rFonts w:cs="Arial"/>
          <w:sz w:val="18"/>
          <w:szCs w:val="18"/>
        </w:rPr>
      </w:pPr>
      <w:r w:rsidRPr="00D34488">
        <w:rPr>
          <w:rFonts w:cs="Arial"/>
          <w:sz w:val="18"/>
          <w:szCs w:val="18"/>
        </w:rPr>
        <w:lastRenderedPageBreak/>
        <w:t>Create new ways of working and models of practice which can turn national strategies for economic development into regional reality</w:t>
      </w:r>
    </w:p>
    <w:p w:rsidR="008E4E64" w:rsidRPr="00D34488" w:rsidRDefault="008E4E64" w:rsidP="008E4E64">
      <w:pPr>
        <w:numPr>
          <w:ilvl w:val="0"/>
          <w:numId w:val="25"/>
        </w:numPr>
        <w:rPr>
          <w:rFonts w:cs="Arial"/>
          <w:sz w:val="18"/>
          <w:szCs w:val="18"/>
        </w:rPr>
      </w:pPr>
      <w:r w:rsidRPr="00D34488">
        <w:rPr>
          <w:rFonts w:cs="Arial"/>
          <w:sz w:val="18"/>
          <w:szCs w:val="18"/>
        </w:rPr>
        <w:t>Contribute to the constant and consistent flow of information between the Regions and Head Office including with other organisations</w:t>
      </w:r>
    </w:p>
    <w:p w:rsidR="008E4E64" w:rsidRDefault="008E4E64" w:rsidP="008E4E64">
      <w:pPr>
        <w:pStyle w:val="bulletCharCharCharCharCharChar"/>
        <w:tabs>
          <w:tab w:val="clear" w:pos="720"/>
        </w:tabs>
        <w:spacing w:before="0" w:after="0" w:line="240" w:lineRule="auto"/>
        <w:ind w:left="0" w:firstLine="0"/>
        <w:jc w:val="left"/>
        <w:rPr>
          <w:rFonts w:ascii="Arial" w:hAnsi="Arial" w:cs="Arial"/>
          <w:b/>
          <w:sz w:val="18"/>
          <w:szCs w:val="18"/>
        </w:rPr>
      </w:pPr>
    </w:p>
    <w:p w:rsidR="008E4E64" w:rsidRDefault="008E4E64" w:rsidP="008E4E64">
      <w:pPr>
        <w:pStyle w:val="bulletCharCharCharCharCharChar"/>
        <w:tabs>
          <w:tab w:val="clear" w:pos="720"/>
        </w:tabs>
        <w:spacing w:before="0" w:after="0" w:line="240" w:lineRule="auto"/>
        <w:ind w:left="0" w:firstLine="0"/>
        <w:jc w:val="left"/>
        <w:rPr>
          <w:rFonts w:ascii="Arial" w:hAnsi="Arial" w:cs="Arial"/>
          <w:b/>
          <w:sz w:val="18"/>
          <w:szCs w:val="18"/>
        </w:rPr>
      </w:pPr>
      <w:r w:rsidRPr="00875ABF">
        <w:rPr>
          <w:rFonts w:ascii="Arial" w:hAnsi="Arial" w:cs="Arial"/>
          <w:b/>
          <w:sz w:val="18"/>
          <w:szCs w:val="18"/>
        </w:rPr>
        <w:t>Planning/Project Management</w:t>
      </w:r>
    </w:p>
    <w:p w:rsidR="008E4E64" w:rsidRDefault="008E4E64" w:rsidP="008E4E64">
      <w:pPr>
        <w:rPr>
          <w:rFonts w:cs="Arial"/>
          <w:b/>
          <w:sz w:val="18"/>
          <w:szCs w:val="18"/>
        </w:rPr>
      </w:pPr>
      <w:r>
        <w:rPr>
          <w:rFonts w:cs="Arial"/>
          <w:sz w:val="18"/>
          <w:szCs w:val="18"/>
        </w:rPr>
        <w:t xml:space="preserve">As per the ministry’s </w:t>
      </w:r>
      <w:r w:rsidRPr="00875ABF">
        <w:rPr>
          <w:rFonts w:cs="Arial"/>
          <w:sz w:val="18"/>
          <w:szCs w:val="18"/>
        </w:rPr>
        <w:t>systematic project management methodology</w:t>
      </w:r>
      <w:r>
        <w:rPr>
          <w:rFonts w:cs="Arial"/>
          <w:sz w:val="18"/>
          <w:szCs w:val="18"/>
        </w:rPr>
        <w:t>.</w:t>
      </w:r>
      <w:r w:rsidRPr="00875ABF">
        <w:rPr>
          <w:rFonts w:cs="Arial"/>
          <w:sz w:val="18"/>
          <w:szCs w:val="18"/>
        </w:rPr>
        <w:br/>
      </w:r>
    </w:p>
    <w:p w:rsidR="008E4E64" w:rsidRPr="006D259A" w:rsidRDefault="008E4E64" w:rsidP="008E4E64">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CORE COMPETENCIES</w:t>
      </w:r>
    </w:p>
    <w:p w:rsidR="008E4E64" w:rsidRPr="00B013F5" w:rsidRDefault="008E4E64" w:rsidP="008E4E64">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8E4E64" w:rsidRPr="00D34488" w:rsidRDefault="008E4E64" w:rsidP="008E4E64">
      <w:pPr>
        <w:pStyle w:val="HR-BulletList"/>
        <w:spacing w:before="0" w:after="0"/>
        <w:rPr>
          <w:rFonts w:cs="Arial"/>
          <w:sz w:val="18"/>
          <w:szCs w:val="18"/>
        </w:rPr>
      </w:pPr>
    </w:p>
    <w:p w:rsidR="008E4E64" w:rsidRPr="00D34488" w:rsidRDefault="008E4E64" w:rsidP="008E4E64">
      <w:pPr>
        <w:rPr>
          <w:rFonts w:cs="Arial"/>
          <w:b/>
          <w:sz w:val="18"/>
          <w:szCs w:val="18"/>
        </w:rPr>
      </w:pPr>
      <w:r w:rsidRPr="00D34488">
        <w:rPr>
          <w:rFonts w:cs="Arial"/>
          <w:b/>
          <w:sz w:val="18"/>
          <w:szCs w:val="18"/>
        </w:rPr>
        <w:t>Māori Perspective</w:t>
      </w:r>
    </w:p>
    <w:p w:rsidR="008E4E64" w:rsidRPr="00D34488" w:rsidRDefault="008E4E64" w:rsidP="008E4E64">
      <w:pPr>
        <w:numPr>
          <w:ilvl w:val="0"/>
          <w:numId w:val="19"/>
        </w:numPr>
        <w:rPr>
          <w:rFonts w:cs="Arial"/>
          <w:sz w:val="18"/>
          <w:szCs w:val="18"/>
        </w:rPr>
      </w:pPr>
      <w:r w:rsidRPr="00D34488">
        <w:rPr>
          <w:rFonts w:cs="Arial"/>
          <w:sz w:val="18"/>
          <w:szCs w:val="18"/>
        </w:rPr>
        <w:t>Have a broad based understanding of Māori values and knowledge including the contextual background</w:t>
      </w:r>
    </w:p>
    <w:p w:rsidR="008E4E64" w:rsidRPr="00D34488" w:rsidRDefault="008E4E64" w:rsidP="008E4E64">
      <w:pPr>
        <w:numPr>
          <w:ilvl w:val="0"/>
          <w:numId w:val="19"/>
        </w:numPr>
        <w:rPr>
          <w:rFonts w:cs="Arial"/>
          <w:sz w:val="18"/>
          <w:szCs w:val="18"/>
        </w:rPr>
      </w:pPr>
      <w:r w:rsidRPr="00D34488">
        <w:rPr>
          <w:rFonts w:cs="Arial"/>
          <w:sz w:val="18"/>
          <w:szCs w:val="18"/>
        </w:rPr>
        <w:t>Are a conversational speaker of Te Reo Māori</w:t>
      </w:r>
    </w:p>
    <w:p w:rsidR="008E4E64" w:rsidRPr="00D34488" w:rsidRDefault="008E4E64" w:rsidP="008E4E64">
      <w:pPr>
        <w:numPr>
          <w:ilvl w:val="0"/>
          <w:numId w:val="19"/>
        </w:numPr>
        <w:rPr>
          <w:rFonts w:cs="Arial"/>
          <w:sz w:val="18"/>
          <w:szCs w:val="18"/>
        </w:rPr>
      </w:pPr>
      <w:r w:rsidRPr="00D34488">
        <w:rPr>
          <w:rFonts w:cs="Arial"/>
          <w:sz w:val="18"/>
          <w:szCs w:val="18"/>
        </w:rPr>
        <w:t>Plan and conduct your work with appropriate reference to tikanga and kawa</w:t>
      </w:r>
    </w:p>
    <w:p w:rsidR="008E4E64" w:rsidRPr="00D34488" w:rsidRDefault="008E4E64" w:rsidP="008E4E64">
      <w:pPr>
        <w:numPr>
          <w:ilvl w:val="0"/>
          <w:numId w:val="19"/>
        </w:numPr>
        <w:rPr>
          <w:rFonts w:cs="Arial"/>
          <w:sz w:val="18"/>
          <w:szCs w:val="18"/>
        </w:rPr>
      </w:pPr>
      <w:r w:rsidRPr="00D34488">
        <w:rPr>
          <w:rFonts w:cs="Arial"/>
          <w:sz w:val="18"/>
          <w:szCs w:val="18"/>
        </w:rPr>
        <w:t>Actively consider ways of incorporating and representing Te Ao Māori in your work</w:t>
      </w:r>
    </w:p>
    <w:p w:rsidR="008E4E64" w:rsidRPr="00F0482D" w:rsidRDefault="008E4E64" w:rsidP="008E4E64">
      <w:pPr>
        <w:numPr>
          <w:ilvl w:val="0"/>
          <w:numId w:val="19"/>
        </w:numPr>
        <w:rPr>
          <w:rFonts w:cs="Arial"/>
          <w:sz w:val="18"/>
          <w:szCs w:val="18"/>
        </w:rPr>
      </w:pPr>
      <w:r w:rsidRPr="00D34488">
        <w:rPr>
          <w:rFonts w:cs="Arial"/>
          <w:sz w:val="18"/>
          <w:szCs w:val="18"/>
        </w:rPr>
        <w:t>Are knowledgeable a</w:t>
      </w:r>
      <w:r>
        <w:rPr>
          <w:rFonts w:cs="Arial"/>
          <w:sz w:val="18"/>
          <w:szCs w:val="18"/>
        </w:rPr>
        <w:t>bout iwi and hapū</w:t>
      </w:r>
      <w:r w:rsidRPr="00D34488">
        <w:rPr>
          <w:rFonts w:cs="Arial"/>
          <w:sz w:val="18"/>
          <w:szCs w:val="18"/>
        </w:rPr>
        <w:t xml:space="preserve"> groups as well as Māori leaders and other important Māori figures</w:t>
      </w:r>
    </w:p>
    <w:p w:rsidR="008E4E64" w:rsidRPr="00D34488" w:rsidRDefault="008E4E64" w:rsidP="008E4E64">
      <w:pPr>
        <w:numPr>
          <w:ilvl w:val="0"/>
          <w:numId w:val="19"/>
        </w:numPr>
        <w:rPr>
          <w:rFonts w:cs="Arial"/>
          <w:sz w:val="18"/>
          <w:szCs w:val="18"/>
        </w:rPr>
      </w:pPr>
      <w:r w:rsidRPr="00D34488">
        <w:rPr>
          <w:rFonts w:cs="Arial"/>
          <w:sz w:val="18"/>
          <w:szCs w:val="18"/>
        </w:rPr>
        <w:t>Instil confidence in Māori audiences</w:t>
      </w:r>
    </w:p>
    <w:p w:rsidR="008E4E64" w:rsidRPr="00875ABF" w:rsidRDefault="008E4E64" w:rsidP="008E4E64">
      <w:pPr>
        <w:numPr>
          <w:ilvl w:val="0"/>
          <w:numId w:val="19"/>
        </w:numPr>
        <w:rPr>
          <w:rFonts w:cs="Arial"/>
          <w:sz w:val="18"/>
          <w:szCs w:val="18"/>
        </w:rPr>
      </w:pPr>
      <w:r w:rsidRPr="00D34488">
        <w:rPr>
          <w:rFonts w:cs="Arial"/>
          <w:sz w:val="18"/>
          <w:szCs w:val="18"/>
        </w:rPr>
        <w:t>Have an understanding of the Treaty of Waita</w:t>
      </w:r>
      <w:r>
        <w:rPr>
          <w:rFonts w:cs="Arial"/>
          <w:sz w:val="18"/>
          <w:szCs w:val="18"/>
        </w:rPr>
        <w:t>ngi and its importance to Māori</w:t>
      </w:r>
    </w:p>
    <w:p w:rsidR="008E4E64" w:rsidRPr="00D34488" w:rsidRDefault="008E4E64" w:rsidP="008E4E64">
      <w:pPr>
        <w:pStyle w:val="Heading7"/>
        <w:rPr>
          <w:rFonts w:ascii="Arial" w:hAnsi="Arial" w:cs="Arial"/>
          <w:b/>
          <w:sz w:val="18"/>
          <w:szCs w:val="18"/>
        </w:rPr>
      </w:pPr>
      <w:r w:rsidRPr="00D34488">
        <w:rPr>
          <w:rFonts w:ascii="Arial" w:hAnsi="Arial" w:cs="Arial"/>
          <w:b/>
          <w:sz w:val="18"/>
          <w:szCs w:val="18"/>
        </w:rPr>
        <w:t>Leadership</w:t>
      </w:r>
    </w:p>
    <w:p w:rsidR="008E4E64" w:rsidRPr="00D34488" w:rsidRDefault="008E4E64" w:rsidP="008E4E64">
      <w:pPr>
        <w:numPr>
          <w:ilvl w:val="0"/>
          <w:numId w:val="26"/>
        </w:numPr>
        <w:rPr>
          <w:rFonts w:cs="Arial"/>
          <w:sz w:val="18"/>
          <w:szCs w:val="18"/>
        </w:rPr>
      </w:pPr>
      <w:r>
        <w:rPr>
          <w:rFonts w:cs="Arial"/>
          <w:sz w:val="18"/>
          <w:szCs w:val="18"/>
        </w:rPr>
        <w:t>Are prepared to make difficult decisions when required</w:t>
      </w:r>
    </w:p>
    <w:p w:rsidR="008E4E64" w:rsidRPr="00D34488" w:rsidRDefault="008E4E64" w:rsidP="008E4E64">
      <w:pPr>
        <w:numPr>
          <w:ilvl w:val="0"/>
          <w:numId w:val="26"/>
        </w:numPr>
        <w:rPr>
          <w:rFonts w:cs="Arial"/>
          <w:sz w:val="18"/>
          <w:szCs w:val="18"/>
        </w:rPr>
      </w:pPr>
      <w:r>
        <w:rPr>
          <w:rFonts w:cs="Arial"/>
          <w:sz w:val="18"/>
          <w:szCs w:val="18"/>
        </w:rPr>
        <w:t>Demonstrate leadership behaviours including commitment, integrity, accountability, humility and selflessness</w:t>
      </w:r>
    </w:p>
    <w:p w:rsidR="008E4E64" w:rsidRPr="00D34488" w:rsidRDefault="008E4E64" w:rsidP="008E4E64">
      <w:pPr>
        <w:numPr>
          <w:ilvl w:val="0"/>
          <w:numId w:val="26"/>
        </w:numPr>
        <w:rPr>
          <w:rFonts w:cs="Arial"/>
          <w:sz w:val="18"/>
          <w:szCs w:val="18"/>
        </w:rPr>
      </w:pPr>
      <w:r>
        <w:rPr>
          <w:rFonts w:cs="Arial"/>
          <w:sz w:val="18"/>
          <w:szCs w:val="18"/>
        </w:rPr>
        <w:t>Translate the organisations direction into goals and action for the team</w:t>
      </w:r>
    </w:p>
    <w:p w:rsidR="008E4E64" w:rsidRPr="00D34488" w:rsidRDefault="008E4E64" w:rsidP="008E4E64">
      <w:pPr>
        <w:numPr>
          <w:ilvl w:val="0"/>
          <w:numId w:val="26"/>
        </w:numPr>
        <w:rPr>
          <w:rFonts w:cs="Arial"/>
          <w:sz w:val="18"/>
          <w:szCs w:val="18"/>
        </w:rPr>
      </w:pPr>
      <w:r>
        <w:rPr>
          <w:rFonts w:cs="Arial"/>
          <w:sz w:val="18"/>
          <w:szCs w:val="18"/>
        </w:rPr>
        <w:t>Provide support and motivate team members</w:t>
      </w:r>
    </w:p>
    <w:p w:rsidR="008E4E64" w:rsidRDefault="008E4E64" w:rsidP="008E4E64">
      <w:pPr>
        <w:numPr>
          <w:ilvl w:val="0"/>
          <w:numId w:val="26"/>
        </w:numPr>
        <w:rPr>
          <w:rFonts w:cs="Arial"/>
          <w:sz w:val="18"/>
          <w:szCs w:val="18"/>
        </w:rPr>
      </w:pPr>
      <w:r>
        <w:rPr>
          <w:rFonts w:cs="Arial"/>
          <w:sz w:val="18"/>
          <w:szCs w:val="18"/>
        </w:rPr>
        <w:t>Create opportunities for development of individuals and the team</w:t>
      </w:r>
    </w:p>
    <w:p w:rsidR="008E4E64" w:rsidRDefault="008E4E64" w:rsidP="008E4E64">
      <w:pPr>
        <w:pStyle w:val="HR-BulletList"/>
        <w:numPr>
          <w:ilvl w:val="0"/>
          <w:numId w:val="26"/>
        </w:numPr>
        <w:spacing w:before="0" w:after="0"/>
        <w:rPr>
          <w:rFonts w:cs="Arial"/>
          <w:sz w:val="18"/>
          <w:szCs w:val="18"/>
        </w:rPr>
      </w:pPr>
      <w:r>
        <w:rPr>
          <w:rFonts w:cs="Arial"/>
          <w:sz w:val="18"/>
          <w:szCs w:val="18"/>
        </w:rPr>
        <w:t>Create an environment where staff can take the initiative.</w:t>
      </w:r>
    </w:p>
    <w:p w:rsidR="008E4E64" w:rsidRPr="00875ABF" w:rsidRDefault="008E4E64" w:rsidP="008E4E64">
      <w:pPr>
        <w:pStyle w:val="HR-BulletList"/>
        <w:numPr>
          <w:ilvl w:val="0"/>
          <w:numId w:val="26"/>
        </w:numPr>
        <w:spacing w:before="0" w:after="0"/>
        <w:rPr>
          <w:rFonts w:cs="Arial"/>
          <w:sz w:val="18"/>
          <w:szCs w:val="18"/>
        </w:rPr>
      </w:pPr>
      <w:r>
        <w:rPr>
          <w:rFonts w:cs="Arial"/>
          <w:sz w:val="18"/>
          <w:szCs w:val="18"/>
        </w:rPr>
        <w:t>Take action to improve team dynamics, achievement and abilities</w:t>
      </w:r>
    </w:p>
    <w:p w:rsidR="008E4E64" w:rsidRDefault="008E4E64" w:rsidP="008E4E64">
      <w:pPr>
        <w:pStyle w:val="HR-BulletList"/>
        <w:numPr>
          <w:ilvl w:val="0"/>
          <w:numId w:val="26"/>
        </w:numPr>
        <w:spacing w:before="0" w:after="0"/>
        <w:rPr>
          <w:rFonts w:cs="Arial"/>
          <w:sz w:val="18"/>
          <w:szCs w:val="18"/>
        </w:rPr>
      </w:pPr>
      <w:r>
        <w:rPr>
          <w:rFonts w:cs="Arial"/>
          <w:sz w:val="18"/>
          <w:szCs w:val="18"/>
        </w:rPr>
        <w:t>Take shared responsibility for organisational decisions</w:t>
      </w:r>
    </w:p>
    <w:p w:rsidR="008E4E64" w:rsidRPr="00D34488" w:rsidRDefault="008E4E64" w:rsidP="008E4E64">
      <w:pPr>
        <w:pStyle w:val="HR-BulletList"/>
        <w:numPr>
          <w:ilvl w:val="0"/>
          <w:numId w:val="26"/>
        </w:numPr>
        <w:spacing w:before="0" w:after="0"/>
        <w:rPr>
          <w:rFonts w:cs="Arial"/>
          <w:sz w:val="18"/>
          <w:szCs w:val="18"/>
        </w:rPr>
      </w:pPr>
      <w:r>
        <w:rPr>
          <w:rFonts w:cs="Arial"/>
          <w:sz w:val="18"/>
          <w:szCs w:val="18"/>
        </w:rPr>
        <w:t>Look for areas for improvement and positive changes</w:t>
      </w:r>
    </w:p>
    <w:p w:rsidR="008E4E64" w:rsidRPr="00D34488" w:rsidRDefault="008E4E64" w:rsidP="008E4E64">
      <w:pPr>
        <w:pStyle w:val="HR-BulletList"/>
        <w:spacing w:before="0" w:after="0"/>
        <w:rPr>
          <w:rFonts w:cs="Arial"/>
          <w:sz w:val="18"/>
          <w:szCs w:val="18"/>
        </w:rPr>
      </w:pPr>
    </w:p>
    <w:p w:rsidR="008E4E64" w:rsidRPr="00D34488" w:rsidRDefault="008E4E64" w:rsidP="008E4E64">
      <w:pPr>
        <w:rPr>
          <w:rFonts w:cs="Arial"/>
          <w:b/>
          <w:sz w:val="18"/>
          <w:szCs w:val="18"/>
        </w:rPr>
      </w:pPr>
      <w:r w:rsidRPr="00D34488">
        <w:rPr>
          <w:rFonts w:cs="Arial"/>
          <w:b/>
          <w:sz w:val="18"/>
          <w:szCs w:val="18"/>
        </w:rPr>
        <w:t>Relationship Management</w:t>
      </w:r>
    </w:p>
    <w:p w:rsidR="008E4E64" w:rsidRPr="00D34488" w:rsidRDefault="008E4E64" w:rsidP="008E4E64">
      <w:pPr>
        <w:numPr>
          <w:ilvl w:val="0"/>
          <w:numId w:val="27"/>
        </w:numPr>
        <w:rPr>
          <w:rFonts w:cs="Arial"/>
          <w:sz w:val="18"/>
          <w:szCs w:val="18"/>
        </w:rPr>
      </w:pPr>
      <w:r w:rsidRPr="00D34488">
        <w:rPr>
          <w:rFonts w:cs="Arial"/>
          <w:sz w:val="18"/>
          <w:szCs w:val="18"/>
        </w:rPr>
        <w:t>Build relationships with deference to tikanga values</w:t>
      </w:r>
    </w:p>
    <w:p w:rsidR="008E4E64" w:rsidRPr="00D34488" w:rsidRDefault="008E4E64" w:rsidP="008E4E64">
      <w:pPr>
        <w:numPr>
          <w:ilvl w:val="0"/>
          <w:numId w:val="27"/>
        </w:numPr>
        <w:rPr>
          <w:rFonts w:cs="Arial"/>
          <w:sz w:val="18"/>
          <w:szCs w:val="18"/>
        </w:rPr>
      </w:pPr>
      <w:r w:rsidRPr="00D34488">
        <w:rPr>
          <w:rFonts w:cs="Arial"/>
          <w:sz w:val="18"/>
          <w:szCs w:val="18"/>
        </w:rPr>
        <w:t>Promote the benefits of collaboration and build team identity</w:t>
      </w:r>
    </w:p>
    <w:p w:rsidR="008E4E64" w:rsidRPr="00D34488" w:rsidRDefault="008E4E64" w:rsidP="008E4E64">
      <w:pPr>
        <w:numPr>
          <w:ilvl w:val="0"/>
          <w:numId w:val="27"/>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8E4E64" w:rsidRPr="00D34488" w:rsidRDefault="008E4E64" w:rsidP="008E4E64">
      <w:pPr>
        <w:numPr>
          <w:ilvl w:val="0"/>
          <w:numId w:val="27"/>
        </w:numPr>
        <w:rPr>
          <w:rFonts w:cs="Arial"/>
          <w:sz w:val="18"/>
          <w:szCs w:val="18"/>
        </w:rPr>
      </w:pPr>
      <w:r w:rsidRPr="00D34488">
        <w:rPr>
          <w:rFonts w:cs="Arial"/>
          <w:sz w:val="18"/>
          <w:szCs w:val="18"/>
        </w:rPr>
        <w:t>Actively seek opportunities to contribute to positive outcomes for stakeholders</w:t>
      </w:r>
    </w:p>
    <w:p w:rsidR="008E4E64" w:rsidRPr="00D34488" w:rsidRDefault="008E4E64" w:rsidP="008E4E64">
      <w:pPr>
        <w:numPr>
          <w:ilvl w:val="0"/>
          <w:numId w:val="27"/>
        </w:numPr>
        <w:rPr>
          <w:rFonts w:cs="Arial"/>
          <w:sz w:val="18"/>
          <w:szCs w:val="18"/>
        </w:rPr>
      </w:pPr>
      <w:r w:rsidRPr="00D34488">
        <w:rPr>
          <w:rFonts w:cs="Arial"/>
          <w:sz w:val="18"/>
          <w:szCs w:val="18"/>
        </w:rPr>
        <w:t>Identify and initiate contacts that will further the organisations interests in the near and/or longer term</w:t>
      </w:r>
    </w:p>
    <w:p w:rsidR="008E4E64" w:rsidRPr="00D34488" w:rsidRDefault="008E4E64" w:rsidP="008E4E64">
      <w:pPr>
        <w:numPr>
          <w:ilvl w:val="0"/>
          <w:numId w:val="27"/>
        </w:numPr>
        <w:rPr>
          <w:rFonts w:cs="Arial"/>
          <w:sz w:val="18"/>
          <w:szCs w:val="18"/>
        </w:rPr>
      </w:pPr>
      <w:r w:rsidRPr="00D34488">
        <w:rPr>
          <w:rFonts w:cs="Arial"/>
          <w:sz w:val="18"/>
          <w:szCs w:val="18"/>
        </w:rPr>
        <w:t>Avoid focusing on immediate needs to the detriment of longer term relationships</w:t>
      </w:r>
    </w:p>
    <w:p w:rsidR="008E4E64" w:rsidRPr="00D34488" w:rsidRDefault="008E4E64" w:rsidP="008E4E64">
      <w:pPr>
        <w:numPr>
          <w:ilvl w:val="0"/>
          <w:numId w:val="27"/>
        </w:numPr>
        <w:rPr>
          <w:rFonts w:cs="Arial"/>
          <w:sz w:val="18"/>
          <w:szCs w:val="18"/>
        </w:rPr>
      </w:pPr>
      <w:r w:rsidRPr="00D34488">
        <w:rPr>
          <w:rFonts w:cs="Arial"/>
          <w:sz w:val="18"/>
          <w:szCs w:val="18"/>
        </w:rPr>
        <w:t>Consult with a wide audience to attain buy-in and consensus</w:t>
      </w:r>
    </w:p>
    <w:p w:rsidR="008E4E64" w:rsidRPr="00D34488" w:rsidRDefault="008E4E64" w:rsidP="008E4E64">
      <w:pPr>
        <w:numPr>
          <w:ilvl w:val="0"/>
          <w:numId w:val="27"/>
        </w:numPr>
        <w:rPr>
          <w:rFonts w:cs="Arial"/>
          <w:sz w:val="18"/>
          <w:szCs w:val="18"/>
        </w:rPr>
      </w:pPr>
      <w:r w:rsidRPr="00D34488">
        <w:rPr>
          <w:rFonts w:cs="Arial"/>
          <w:sz w:val="18"/>
          <w:szCs w:val="18"/>
        </w:rPr>
        <w:t>Handle difficult or tense situations with diplomacy and tact</w:t>
      </w:r>
    </w:p>
    <w:p w:rsidR="008E4E64" w:rsidRPr="00D34488" w:rsidRDefault="008E4E64" w:rsidP="008E4E64">
      <w:pPr>
        <w:rPr>
          <w:rFonts w:cs="Arial"/>
          <w:b/>
          <w:sz w:val="18"/>
          <w:szCs w:val="18"/>
        </w:rPr>
      </w:pPr>
    </w:p>
    <w:p w:rsidR="008E4E64" w:rsidRPr="00D34488" w:rsidRDefault="008E4E64" w:rsidP="008E4E64">
      <w:pPr>
        <w:rPr>
          <w:rFonts w:cs="Arial"/>
          <w:b/>
          <w:sz w:val="18"/>
          <w:szCs w:val="18"/>
        </w:rPr>
      </w:pPr>
      <w:r w:rsidRPr="00D34488">
        <w:rPr>
          <w:rFonts w:cs="Arial"/>
          <w:b/>
          <w:sz w:val="18"/>
          <w:szCs w:val="18"/>
        </w:rPr>
        <w:t>Communicating Effectively</w:t>
      </w:r>
    </w:p>
    <w:p w:rsidR="008E4E64" w:rsidRPr="00D34488" w:rsidRDefault="008E4E64" w:rsidP="008E4E64">
      <w:pPr>
        <w:numPr>
          <w:ilvl w:val="0"/>
          <w:numId w:val="28"/>
        </w:numPr>
        <w:rPr>
          <w:rFonts w:cs="Arial"/>
          <w:sz w:val="18"/>
          <w:szCs w:val="18"/>
        </w:rPr>
      </w:pPr>
      <w:r w:rsidRPr="00D34488">
        <w:rPr>
          <w:rFonts w:cs="Arial"/>
          <w:sz w:val="18"/>
          <w:szCs w:val="18"/>
        </w:rPr>
        <w:t>Effectively use Te Reo Māori in your work and are confident when communicating with Māori audiences</w:t>
      </w:r>
    </w:p>
    <w:p w:rsidR="008E4E64" w:rsidRPr="00D34488" w:rsidRDefault="008E4E64" w:rsidP="008E4E64">
      <w:pPr>
        <w:numPr>
          <w:ilvl w:val="0"/>
          <w:numId w:val="28"/>
        </w:numPr>
        <w:rPr>
          <w:rFonts w:cs="Arial"/>
          <w:sz w:val="18"/>
          <w:szCs w:val="18"/>
        </w:rPr>
      </w:pPr>
      <w:r w:rsidRPr="00D34488">
        <w:rPr>
          <w:rFonts w:cs="Arial"/>
          <w:sz w:val="18"/>
          <w:szCs w:val="18"/>
        </w:rPr>
        <w:t>Write and verbalise complex ideas in a structured, logical and authoritative way, ensuring audience understanding</w:t>
      </w:r>
    </w:p>
    <w:p w:rsidR="008E4E64" w:rsidRPr="00D34488" w:rsidRDefault="008E4E64" w:rsidP="008E4E64">
      <w:pPr>
        <w:numPr>
          <w:ilvl w:val="0"/>
          <w:numId w:val="28"/>
        </w:numPr>
        <w:rPr>
          <w:rFonts w:cs="Arial"/>
          <w:sz w:val="18"/>
          <w:szCs w:val="18"/>
        </w:rPr>
      </w:pPr>
      <w:r w:rsidRPr="00D34488">
        <w:rPr>
          <w:rFonts w:cs="Arial"/>
          <w:sz w:val="18"/>
          <w:szCs w:val="18"/>
        </w:rPr>
        <w:t>Explore and probe arguments and take opportunity to strengthen own points</w:t>
      </w:r>
    </w:p>
    <w:p w:rsidR="008E4E64" w:rsidRPr="00D34488" w:rsidRDefault="008E4E64" w:rsidP="008E4E64">
      <w:pPr>
        <w:numPr>
          <w:ilvl w:val="0"/>
          <w:numId w:val="28"/>
        </w:numPr>
        <w:rPr>
          <w:rFonts w:cs="Arial"/>
          <w:sz w:val="18"/>
          <w:szCs w:val="18"/>
        </w:rPr>
      </w:pPr>
      <w:r w:rsidRPr="00D34488">
        <w:rPr>
          <w:rFonts w:cs="Arial"/>
          <w:sz w:val="18"/>
          <w:szCs w:val="18"/>
        </w:rPr>
        <w:t>Determine what others may need to get out of a communication and what they may have difficulty in understanding</w:t>
      </w:r>
    </w:p>
    <w:p w:rsidR="008E4E64" w:rsidRPr="00D34488" w:rsidRDefault="008E4E64" w:rsidP="008E4E64">
      <w:pPr>
        <w:numPr>
          <w:ilvl w:val="0"/>
          <w:numId w:val="28"/>
        </w:numPr>
        <w:rPr>
          <w:rFonts w:cs="Arial"/>
          <w:sz w:val="18"/>
          <w:szCs w:val="18"/>
        </w:rPr>
      </w:pPr>
      <w:r w:rsidRPr="00D34488">
        <w:rPr>
          <w:rFonts w:cs="Arial"/>
          <w:sz w:val="18"/>
          <w:szCs w:val="18"/>
        </w:rPr>
        <w:t>Appreciate when information may be unpopular or create conflict and adapt style accordingly</w:t>
      </w:r>
    </w:p>
    <w:p w:rsidR="008E4E64" w:rsidRPr="00D34488" w:rsidRDefault="008E4E64" w:rsidP="008E4E64">
      <w:pPr>
        <w:numPr>
          <w:ilvl w:val="0"/>
          <w:numId w:val="28"/>
        </w:numPr>
        <w:rPr>
          <w:rFonts w:cs="Arial"/>
          <w:sz w:val="18"/>
          <w:szCs w:val="18"/>
        </w:rPr>
      </w:pPr>
      <w:r w:rsidRPr="00D34488">
        <w:rPr>
          <w:rFonts w:cs="Arial"/>
          <w:sz w:val="18"/>
          <w:szCs w:val="18"/>
        </w:rPr>
        <w:t>Listen to other viewpoints and look for common ground</w:t>
      </w:r>
    </w:p>
    <w:p w:rsidR="008E4E64" w:rsidRPr="008E4E64" w:rsidRDefault="008E4E64" w:rsidP="008E4E64">
      <w:pPr>
        <w:numPr>
          <w:ilvl w:val="0"/>
          <w:numId w:val="28"/>
        </w:numPr>
        <w:rPr>
          <w:rFonts w:cs="Arial"/>
          <w:sz w:val="18"/>
          <w:szCs w:val="18"/>
        </w:rPr>
      </w:pPr>
      <w:r w:rsidRPr="00D34488">
        <w:rPr>
          <w:rFonts w:cs="Arial"/>
          <w:sz w:val="18"/>
          <w:szCs w:val="18"/>
        </w:rPr>
        <w:t>Understand the nonverbal message or viewpoint being conveyed by others</w:t>
      </w:r>
    </w:p>
    <w:p w:rsidR="008E4E64" w:rsidRPr="00C11E71" w:rsidRDefault="008E4E64" w:rsidP="008E4E64">
      <w:pPr>
        <w:numPr>
          <w:ilvl w:val="0"/>
          <w:numId w:val="28"/>
        </w:numPr>
        <w:rPr>
          <w:rFonts w:cs="Arial"/>
          <w:sz w:val="18"/>
          <w:szCs w:val="18"/>
        </w:rPr>
      </w:pPr>
      <w:r w:rsidRPr="00D34488">
        <w:rPr>
          <w:rFonts w:cs="Arial"/>
          <w:sz w:val="18"/>
          <w:szCs w:val="18"/>
        </w:rPr>
        <w:t>Keep stakeholders informed of immediate and relevant peripheral information</w:t>
      </w:r>
    </w:p>
    <w:p w:rsidR="008E4E64" w:rsidRPr="00D34488" w:rsidRDefault="008E4E64" w:rsidP="008E4E64">
      <w:pPr>
        <w:rPr>
          <w:rFonts w:cs="Arial"/>
          <w:b/>
          <w:sz w:val="18"/>
          <w:szCs w:val="18"/>
        </w:rPr>
      </w:pPr>
    </w:p>
    <w:p w:rsidR="008E4E64" w:rsidRPr="00D34488" w:rsidRDefault="008E4E64" w:rsidP="008E4E64">
      <w:pPr>
        <w:rPr>
          <w:rFonts w:cs="Arial"/>
          <w:b/>
          <w:sz w:val="18"/>
          <w:szCs w:val="18"/>
        </w:rPr>
      </w:pPr>
      <w:r w:rsidRPr="00D34488">
        <w:rPr>
          <w:rFonts w:cs="Arial"/>
          <w:b/>
          <w:sz w:val="18"/>
          <w:szCs w:val="18"/>
        </w:rPr>
        <w:t>Results Orientation</w:t>
      </w:r>
    </w:p>
    <w:p w:rsidR="008E4E64" w:rsidRPr="00B5471F" w:rsidRDefault="008E4E64" w:rsidP="008E4E64">
      <w:pPr>
        <w:numPr>
          <w:ilvl w:val="0"/>
          <w:numId w:val="29"/>
        </w:numPr>
        <w:rPr>
          <w:rFonts w:cs="Arial"/>
          <w:sz w:val="18"/>
          <w:szCs w:val="18"/>
        </w:rPr>
      </w:pPr>
      <w:r w:rsidRPr="00D34488">
        <w:rPr>
          <w:rFonts w:cs="Arial"/>
          <w:sz w:val="18"/>
          <w:szCs w:val="18"/>
        </w:rPr>
        <w:t>Understand business plans and advise on medium to long term improvement</w:t>
      </w:r>
    </w:p>
    <w:p w:rsidR="008E4E64" w:rsidRPr="00D34488" w:rsidRDefault="008E4E64" w:rsidP="008E4E64">
      <w:pPr>
        <w:numPr>
          <w:ilvl w:val="0"/>
          <w:numId w:val="29"/>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rsidR="008E4E64" w:rsidRPr="00D34488" w:rsidRDefault="008E4E64" w:rsidP="008E4E64">
      <w:pPr>
        <w:numPr>
          <w:ilvl w:val="0"/>
          <w:numId w:val="29"/>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8E4E64" w:rsidRPr="00D34488" w:rsidRDefault="008E4E64" w:rsidP="008E4E64">
      <w:pPr>
        <w:numPr>
          <w:ilvl w:val="0"/>
          <w:numId w:val="29"/>
        </w:numPr>
        <w:rPr>
          <w:rFonts w:cs="Arial"/>
          <w:sz w:val="18"/>
          <w:szCs w:val="18"/>
        </w:rPr>
      </w:pPr>
      <w:r w:rsidRPr="00D34488">
        <w:rPr>
          <w:rFonts w:cs="Arial"/>
          <w:sz w:val="18"/>
          <w:szCs w:val="18"/>
        </w:rPr>
        <w:t>Use contemporary and traditional Māori knowledge to achieve results</w:t>
      </w:r>
    </w:p>
    <w:p w:rsidR="008E4E64" w:rsidRPr="00D34488" w:rsidRDefault="008E4E64" w:rsidP="008E4E64">
      <w:pPr>
        <w:numPr>
          <w:ilvl w:val="0"/>
          <w:numId w:val="29"/>
        </w:numPr>
        <w:rPr>
          <w:rFonts w:cs="Arial"/>
          <w:sz w:val="18"/>
          <w:szCs w:val="18"/>
        </w:rPr>
      </w:pPr>
      <w:r w:rsidRPr="00D34488">
        <w:rPr>
          <w:rFonts w:cs="Arial"/>
          <w:sz w:val="18"/>
          <w:szCs w:val="18"/>
        </w:rPr>
        <w:t>Actively consider risk involved in problems or issues and act to mitigate and/or advise appropriate others</w:t>
      </w:r>
    </w:p>
    <w:p w:rsidR="008E4E64" w:rsidRPr="00D34488" w:rsidRDefault="008E4E64" w:rsidP="008E4E64">
      <w:pPr>
        <w:numPr>
          <w:ilvl w:val="0"/>
          <w:numId w:val="29"/>
        </w:numPr>
        <w:rPr>
          <w:rFonts w:cs="Arial"/>
          <w:sz w:val="18"/>
          <w:szCs w:val="18"/>
        </w:rPr>
      </w:pPr>
      <w:r w:rsidRPr="00D34488">
        <w:rPr>
          <w:rFonts w:cs="Arial"/>
          <w:sz w:val="18"/>
          <w:szCs w:val="18"/>
        </w:rPr>
        <w:t>Define work in terms of results and pursue success with energy and drive</w:t>
      </w:r>
    </w:p>
    <w:p w:rsidR="008E4E64" w:rsidRPr="00D34488" w:rsidRDefault="008E4E64" w:rsidP="008E4E64">
      <w:pPr>
        <w:numPr>
          <w:ilvl w:val="0"/>
          <w:numId w:val="29"/>
        </w:numPr>
        <w:rPr>
          <w:rFonts w:cs="Arial"/>
          <w:sz w:val="18"/>
          <w:szCs w:val="18"/>
        </w:rPr>
      </w:pPr>
      <w:r w:rsidRPr="00D34488">
        <w:rPr>
          <w:rFonts w:cs="Arial"/>
          <w:sz w:val="18"/>
          <w:szCs w:val="18"/>
        </w:rPr>
        <w:t>Monitor conditions to anticipate the need to change</w:t>
      </w:r>
    </w:p>
    <w:p w:rsidR="008E4E64" w:rsidRDefault="008E4E64" w:rsidP="008E4E64">
      <w:pPr>
        <w:rPr>
          <w:rFonts w:cs="Arial"/>
          <w:b/>
          <w:sz w:val="18"/>
          <w:szCs w:val="18"/>
        </w:rPr>
      </w:pPr>
    </w:p>
    <w:p w:rsidR="008E4E64" w:rsidRPr="00D34488" w:rsidRDefault="008E4E64" w:rsidP="008E4E64">
      <w:pPr>
        <w:rPr>
          <w:rFonts w:cs="Arial"/>
          <w:b/>
          <w:sz w:val="18"/>
          <w:szCs w:val="18"/>
        </w:rPr>
      </w:pPr>
      <w:r w:rsidRPr="00D34488">
        <w:rPr>
          <w:rFonts w:cs="Arial"/>
          <w:b/>
          <w:sz w:val="18"/>
          <w:szCs w:val="18"/>
        </w:rPr>
        <w:lastRenderedPageBreak/>
        <w:t>Business Understanding</w:t>
      </w:r>
    </w:p>
    <w:p w:rsidR="008E4E64" w:rsidRPr="00D34488" w:rsidRDefault="008E4E64" w:rsidP="008E4E64">
      <w:pPr>
        <w:numPr>
          <w:ilvl w:val="0"/>
          <w:numId w:val="30"/>
        </w:numPr>
        <w:rPr>
          <w:rFonts w:cs="Arial"/>
          <w:sz w:val="18"/>
          <w:szCs w:val="18"/>
        </w:rPr>
      </w:pPr>
      <w:r>
        <w:rPr>
          <w:rFonts w:cs="Arial"/>
          <w:sz w:val="18"/>
          <w:szCs w:val="18"/>
        </w:rPr>
        <w:t>Understand the importance of traditional and contemporary knowledge for Māori development</w:t>
      </w:r>
    </w:p>
    <w:p w:rsidR="008E4E64" w:rsidRPr="00D34488" w:rsidRDefault="008E4E64" w:rsidP="008E4E64">
      <w:pPr>
        <w:numPr>
          <w:ilvl w:val="0"/>
          <w:numId w:val="30"/>
        </w:numPr>
        <w:rPr>
          <w:rFonts w:cs="Arial"/>
          <w:sz w:val="18"/>
          <w:szCs w:val="18"/>
        </w:rPr>
      </w:pPr>
      <w:r>
        <w:rPr>
          <w:rFonts w:cs="Arial"/>
          <w:sz w:val="18"/>
          <w:szCs w:val="18"/>
        </w:rPr>
        <w:t>Commit to and promote the organisation’s strategies and business objectives</w:t>
      </w:r>
    </w:p>
    <w:p w:rsidR="008E4E64" w:rsidRPr="00D34488" w:rsidRDefault="008E4E64" w:rsidP="008E4E64">
      <w:pPr>
        <w:numPr>
          <w:ilvl w:val="0"/>
          <w:numId w:val="30"/>
        </w:numPr>
        <w:rPr>
          <w:rFonts w:cs="Arial"/>
          <w:sz w:val="18"/>
          <w:szCs w:val="18"/>
        </w:rPr>
      </w:pPr>
      <w:r>
        <w:rPr>
          <w:rFonts w:cs="Arial"/>
          <w:sz w:val="18"/>
          <w:szCs w:val="18"/>
        </w:rPr>
        <w:t>Set operational strategy to achieve business goals</w:t>
      </w:r>
    </w:p>
    <w:p w:rsidR="008E4E64" w:rsidRPr="00D34488" w:rsidRDefault="008E4E64" w:rsidP="008E4E64">
      <w:pPr>
        <w:numPr>
          <w:ilvl w:val="0"/>
          <w:numId w:val="30"/>
        </w:numPr>
        <w:rPr>
          <w:rFonts w:cs="Arial"/>
          <w:sz w:val="18"/>
          <w:szCs w:val="18"/>
        </w:rPr>
      </w:pPr>
      <w:r>
        <w:rPr>
          <w:rFonts w:cs="Arial"/>
          <w:sz w:val="18"/>
          <w:szCs w:val="18"/>
        </w:rPr>
        <w:t>Understand the reasons behind business policy and procedure and monitor effectiveness</w:t>
      </w:r>
    </w:p>
    <w:p w:rsidR="008E4E64" w:rsidRPr="00D34488" w:rsidRDefault="008E4E64" w:rsidP="008E4E64">
      <w:pPr>
        <w:numPr>
          <w:ilvl w:val="0"/>
          <w:numId w:val="30"/>
        </w:numPr>
        <w:rPr>
          <w:rFonts w:cs="Arial"/>
          <w:sz w:val="18"/>
          <w:szCs w:val="18"/>
        </w:rPr>
      </w:pPr>
      <w:r>
        <w:rPr>
          <w:rFonts w:cs="Arial"/>
          <w:sz w:val="18"/>
          <w:szCs w:val="18"/>
        </w:rPr>
        <w:t>Understand the purpose and current work of other groups in the organisation</w:t>
      </w:r>
    </w:p>
    <w:p w:rsidR="008E4E64" w:rsidRPr="00D34488" w:rsidRDefault="008E4E64" w:rsidP="008E4E64">
      <w:pPr>
        <w:numPr>
          <w:ilvl w:val="0"/>
          <w:numId w:val="30"/>
        </w:numPr>
        <w:rPr>
          <w:rFonts w:cs="Arial"/>
          <w:sz w:val="18"/>
          <w:szCs w:val="18"/>
        </w:rPr>
      </w:pPr>
      <w:r>
        <w:rPr>
          <w:rFonts w:cs="Arial"/>
          <w:sz w:val="18"/>
          <w:szCs w:val="18"/>
        </w:rPr>
        <w:t xml:space="preserve">Understand the Treaty of Waitangi and how it applies to the work of Te Puni Kōkiri </w:t>
      </w:r>
    </w:p>
    <w:p w:rsidR="008E4E64" w:rsidRPr="00D34488" w:rsidRDefault="008E4E64" w:rsidP="008E4E64">
      <w:pPr>
        <w:numPr>
          <w:ilvl w:val="0"/>
          <w:numId w:val="30"/>
        </w:numPr>
        <w:rPr>
          <w:rFonts w:cs="Arial"/>
          <w:sz w:val="18"/>
          <w:szCs w:val="18"/>
        </w:rPr>
      </w:pPr>
      <w:r>
        <w:rPr>
          <w:rFonts w:cs="Arial"/>
          <w:sz w:val="18"/>
          <w:szCs w:val="18"/>
        </w:rPr>
        <w:t>Understand and consider impact of decisions on Wider State Sector</w:t>
      </w:r>
    </w:p>
    <w:p w:rsidR="008E4E64" w:rsidRDefault="008E4E64" w:rsidP="008E4E64">
      <w:pPr>
        <w:numPr>
          <w:ilvl w:val="0"/>
          <w:numId w:val="30"/>
        </w:numPr>
        <w:rPr>
          <w:rFonts w:cs="Arial"/>
          <w:sz w:val="18"/>
          <w:szCs w:val="18"/>
        </w:rPr>
      </w:pPr>
      <w:r>
        <w:rPr>
          <w:rFonts w:cs="Arial"/>
          <w:sz w:val="18"/>
          <w:szCs w:val="18"/>
        </w:rPr>
        <w:t xml:space="preserve">Work collaboratively  with other government agencies </w:t>
      </w:r>
    </w:p>
    <w:p w:rsidR="008E4E64" w:rsidRDefault="008E4E64" w:rsidP="008E4E64">
      <w:pPr>
        <w:numPr>
          <w:ilvl w:val="0"/>
          <w:numId w:val="30"/>
        </w:numPr>
        <w:rPr>
          <w:rFonts w:cs="Arial"/>
          <w:sz w:val="18"/>
          <w:szCs w:val="18"/>
        </w:rPr>
      </w:pPr>
      <w:r>
        <w:rPr>
          <w:rFonts w:cs="Arial"/>
          <w:sz w:val="18"/>
          <w:szCs w:val="18"/>
        </w:rPr>
        <w:t>Have a thorough understanding of the political environment that Te Puni Kōkiri operates within</w:t>
      </w:r>
    </w:p>
    <w:p w:rsidR="008E4E64" w:rsidRPr="00272F6F" w:rsidRDefault="008E4E64" w:rsidP="008E4E64">
      <w:pPr>
        <w:numPr>
          <w:ilvl w:val="0"/>
          <w:numId w:val="30"/>
        </w:numPr>
        <w:rPr>
          <w:rFonts w:cs="Arial"/>
          <w:sz w:val="18"/>
          <w:szCs w:val="18"/>
        </w:rPr>
      </w:pPr>
      <w:r>
        <w:rPr>
          <w:rFonts w:cs="Arial"/>
          <w:sz w:val="18"/>
          <w:szCs w:val="18"/>
        </w:rPr>
        <w:t xml:space="preserve">Understand the needs of Te Puni Kōkiri stakeholders and respond to them </w:t>
      </w:r>
    </w:p>
    <w:p w:rsidR="008E4E64" w:rsidRDefault="008E4E64" w:rsidP="008E4E64">
      <w:pPr>
        <w:pBdr>
          <w:bottom w:val="single" w:sz="6" w:space="1" w:color="auto"/>
        </w:pBdr>
        <w:rPr>
          <w:rFonts w:cs="Arial"/>
          <w:b/>
          <w:sz w:val="18"/>
          <w:szCs w:val="18"/>
        </w:rPr>
      </w:pPr>
    </w:p>
    <w:p w:rsidR="008E4E64" w:rsidRPr="00B013F5" w:rsidRDefault="008E4E64" w:rsidP="008E4E64">
      <w:pPr>
        <w:pBdr>
          <w:bottom w:val="single" w:sz="6" w:space="1" w:color="auto"/>
        </w:pBdr>
        <w:rPr>
          <w:rFonts w:cs="Arial"/>
          <w:b/>
          <w:sz w:val="18"/>
          <w:szCs w:val="18"/>
        </w:rPr>
      </w:pPr>
    </w:p>
    <w:p w:rsidR="008E4E64" w:rsidRPr="00B013F5" w:rsidRDefault="008E4E64" w:rsidP="008E4E64">
      <w:pPr>
        <w:pBdr>
          <w:bottom w:val="single" w:sz="6" w:space="1" w:color="auto"/>
        </w:pBdr>
        <w:rPr>
          <w:rFonts w:cs="Arial"/>
          <w:b/>
          <w:sz w:val="18"/>
          <w:szCs w:val="18"/>
        </w:rPr>
      </w:pPr>
      <w:r w:rsidRPr="00B013F5">
        <w:rPr>
          <w:rFonts w:cs="Arial"/>
          <w:b/>
          <w:sz w:val="18"/>
          <w:szCs w:val="18"/>
        </w:rPr>
        <w:t>KEY RELATIONSHIPS</w:t>
      </w:r>
    </w:p>
    <w:p w:rsidR="008E4E64" w:rsidRPr="00B013F5" w:rsidRDefault="008E4E64" w:rsidP="008E4E64">
      <w:pPr>
        <w:rPr>
          <w:rFonts w:cs="Arial"/>
          <w:b/>
          <w:color w:val="FF6600"/>
          <w:sz w:val="18"/>
          <w:szCs w:val="18"/>
        </w:rPr>
      </w:pPr>
    </w:p>
    <w:p w:rsidR="008E4E64" w:rsidRPr="00B013F5" w:rsidRDefault="008E4E64" w:rsidP="008E4E64">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8E4E64" w:rsidRPr="00B013F5" w:rsidRDefault="008E4E64" w:rsidP="008E4E64">
      <w:pPr>
        <w:rPr>
          <w:rFonts w:cs="Arial"/>
          <w:sz w:val="18"/>
          <w:szCs w:val="18"/>
        </w:rPr>
      </w:pPr>
    </w:p>
    <w:p w:rsidR="008E4E64" w:rsidRPr="00CB3B19" w:rsidRDefault="008E4E64" w:rsidP="008E4E64">
      <w:pPr>
        <w:pStyle w:val="Heading7"/>
        <w:rPr>
          <w:rFonts w:ascii="Arial" w:hAnsi="Arial" w:cs="Arial"/>
          <w:b/>
          <w:caps/>
          <w:sz w:val="18"/>
          <w:szCs w:val="18"/>
        </w:rPr>
      </w:pPr>
      <w:r w:rsidRPr="00CB3B19">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E4E64" w:rsidRPr="00B013F5" w:rsidTr="00006B2F">
        <w:tc>
          <w:tcPr>
            <w:tcW w:w="3510" w:type="dxa"/>
          </w:tcPr>
          <w:p w:rsidR="008E4E64" w:rsidRPr="00B013F5" w:rsidRDefault="008E4E64" w:rsidP="00006B2F">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8E4E64" w:rsidRPr="00B013F5" w:rsidRDefault="008E4E64" w:rsidP="00006B2F">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8E4E64" w:rsidRPr="00B013F5" w:rsidTr="00006B2F">
        <w:tc>
          <w:tcPr>
            <w:tcW w:w="3510" w:type="dxa"/>
          </w:tcPr>
          <w:p w:rsidR="008E4E64" w:rsidRPr="00B013F5" w:rsidRDefault="008E4E64" w:rsidP="00006B2F">
            <w:pPr>
              <w:pStyle w:val="Heading7"/>
              <w:rPr>
                <w:rFonts w:ascii="Arial" w:hAnsi="Arial" w:cs="Arial"/>
                <w:caps/>
                <w:sz w:val="18"/>
                <w:szCs w:val="18"/>
              </w:rPr>
            </w:pPr>
            <w:r w:rsidRPr="00B013F5">
              <w:rPr>
                <w:rFonts w:ascii="Arial" w:hAnsi="Arial" w:cs="Arial"/>
                <w:sz w:val="18"/>
                <w:szCs w:val="18"/>
              </w:rPr>
              <w:t xml:space="preserve">Project Teams </w:t>
            </w:r>
          </w:p>
        </w:tc>
        <w:tc>
          <w:tcPr>
            <w:tcW w:w="6153" w:type="dxa"/>
          </w:tcPr>
          <w:p w:rsidR="008E4E64" w:rsidRPr="00B013F5" w:rsidRDefault="008E4E64" w:rsidP="00006B2F">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8E4E64" w:rsidRPr="008A3076" w:rsidTr="00006B2F">
        <w:tc>
          <w:tcPr>
            <w:tcW w:w="3510" w:type="dxa"/>
            <w:tcBorders>
              <w:top w:val="single" w:sz="4" w:space="0" w:color="auto"/>
              <w:left w:val="single" w:sz="4" w:space="0" w:color="auto"/>
              <w:bottom w:val="single" w:sz="4" w:space="0" w:color="auto"/>
              <w:right w:val="single" w:sz="4" w:space="0" w:color="auto"/>
            </w:tcBorders>
          </w:tcPr>
          <w:p w:rsidR="008E4E64" w:rsidRPr="00116A1C" w:rsidRDefault="008E4E64" w:rsidP="00006B2F">
            <w:pPr>
              <w:pStyle w:val="Heading7"/>
              <w:rPr>
                <w:rFonts w:ascii="Arial" w:hAnsi="Arial" w:cs="Arial"/>
                <w:sz w:val="18"/>
                <w:szCs w:val="18"/>
              </w:rPr>
            </w:pPr>
            <w:r w:rsidRPr="008A3076">
              <w:rPr>
                <w:rFonts w:ascii="Arial" w:hAnsi="Arial" w:cs="Arial"/>
                <w:sz w:val="18"/>
                <w:szCs w:val="18"/>
              </w:rPr>
              <w:t>All Regional Partnerships staff</w:t>
            </w:r>
          </w:p>
        </w:tc>
        <w:tc>
          <w:tcPr>
            <w:tcW w:w="6153" w:type="dxa"/>
            <w:tcBorders>
              <w:top w:val="single" w:sz="4" w:space="0" w:color="auto"/>
              <w:left w:val="single" w:sz="4" w:space="0" w:color="auto"/>
              <w:bottom w:val="single" w:sz="4" w:space="0" w:color="auto"/>
              <w:right w:val="single" w:sz="4" w:space="0" w:color="auto"/>
            </w:tcBorders>
          </w:tcPr>
          <w:p w:rsidR="008E4E64" w:rsidRPr="008A3076" w:rsidRDefault="008E4E64" w:rsidP="00D9391F">
            <w:pPr>
              <w:pStyle w:val="Heading7"/>
              <w:rPr>
                <w:rFonts w:ascii="Arial" w:hAnsi="Arial" w:cs="Arial"/>
                <w:caps/>
                <w:sz w:val="18"/>
                <w:szCs w:val="18"/>
              </w:rPr>
            </w:pPr>
            <w:r w:rsidRPr="00116A1C">
              <w:rPr>
                <w:rFonts w:ascii="Arial" w:hAnsi="Arial" w:cs="Arial"/>
                <w:sz w:val="18"/>
                <w:szCs w:val="18"/>
              </w:rPr>
              <w:t>To wo</w:t>
            </w:r>
            <w:r>
              <w:rPr>
                <w:rFonts w:ascii="Arial" w:hAnsi="Arial" w:cs="Arial"/>
                <w:sz w:val="18"/>
                <w:szCs w:val="18"/>
              </w:rPr>
              <w:t>rk collaboratively within the</w:t>
            </w:r>
            <w:r w:rsidR="00D9391F">
              <w:rPr>
                <w:rFonts w:ascii="Arial" w:hAnsi="Arial" w:cs="Arial"/>
                <w:sz w:val="18"/>
                <w:szCs w:val="18"/>
              </w:rPr>
              <w:t xml:space="preserve"> Te Puni</w:t>
            </w:r>
            <w:r w:rsidRPr="00116A1C">
              <w:rPr>
                <w:rFonts w:ascii="Arial" w:hAnsi="Arial" w:cs="Arial"/>
                <w:caps/>
                <w:sz w:val="18"/>
                <w:szCs w:val="18"/>
              </w:rPr>
              <w:t>.</w:t>
            </w:r>
          </w:p>
        </w:tc>
      </w:tr>
      <w:tr w:rsidR="008E4E64" w:rsidRPr="00B013F5" w:rsidTr="00006B2F">
        <w:tc>
          <w:tcPr>
            <w:tcW w:w="3510" w:type="dxa"/>
          </w:tcPr>
          <w:p w:rsidR="008E4E64" w:rsidRPr="00B013F5" w:rsidRDefault="008E4E64" w:rsidP="00006B2F">
            <w:pPr>
              <w:pStyle w:val="Heading7"/>
              <w:rPr>
                <w:rFonts w:ascii="Arial" w:hAnsi="Arial" w:cs="Arial"/>
                <w:sz w:val="18"/>
                <w:szCs w:val="18"/>
              </w:rPr>
            </w:pPr>
            <w:r>
              <w:rPr>
                <w:rFonts w:ascii="Arial" w:hAnsi="Arial" w:cs="Arial"/>
                <w:sz w:val="18"/>
                <w:szCs w:val="18"/>
              </w:rPr>
              <w:t>Organisational Support Te Puni</w:t>
            </w:r>
          </w:p>
        </w:tc>
        <w:tc>
          <w:tcPr>
            <w:tcW w:w="6153" w:type="dxa"/>
          </w:tcPr>
          <w:p w:rsidR="008E4E64" w:rsidRPr="00B013F5" w:rsidRDefault="008E4E64" w:rsidP="00006B2F">
            <w:pPr>
              <w:pStyle w:val="Heading7"/>
              <w:rPr>
                <w:rFonts w:ascii="Arial" w:hAnsi="Arial" w:cs="Arial"/>
                <w:caps/>
                <w:sz w:val="18"/>
                <w:szCs w:val="18"/>
              </w:rPr>
            </w:pPr>
            <w:r w:rsidRPr="00B013F5">
              <w:rPr>
                <w:rFonts w:ascii="Arial" w:hAnsi="Arial" w:cs="Arial"/>
                <w:sz w:val="18"/>
                <w:szCs w:val="18"/>
              </w:rPr>
              <w:t>Gather information relevant to regional projects and keep up to date on work relevant to them.</w:t>
            </w:r>
          </w:p>
        </w:tc>
      </w:tr>
      <w:tr w:rsidR="008E4E64" w:rsidRPr="00B013F5" w:rsidTr="00006B2F">
        <w:tc>
          <w:tcPr>
            <w:tcW w:w="3510" w:type="dxa"/>
          </w:tcPr>
          <w:p w:rsidR="008E4E64" w:rsidRDefault="008E4E64" w:rsidP="00006B2F">
            <w:pPr>
              <w:pStyle w:val="Heading7"/>
              <w:rPr>
                <w:rFonts w:ascii="Arial" w:hAnsi="Arial" w:cs="Arial"/>
                <w:sz w:val="18"/>
                <w:szCs w:val="18"/>
              </w:rPr>
            </w:pPr>
            <w:r>
              <w:rPr>
                <w:rFonts w:ascii="Arial" w:hAnsi="Arial" w:cs="Arial"/>
                <w:sz w:val="18"/>
                <w:szCs w:val="18"/>
              </w:rPr>
              <w:t>Policy Partnerships Te Puni</w:t>
            </w:r>
          </w:p>
        </w:tc>
        <w:tc>
          <w:tcPr>
            <w:tcW w:w="6153" w:type="dxa"/>
          </w:tcPr>
          <w:p w:rsidR="008E4E64" w:rsidRPr="00B013F5" w:rsidRDefault="008E4E64" w:rsidP="00006B2F">
            <w:pPr>
              <w:pStyle w:val="Heading7"/>
              <w:rPr>
                <w:rFonts w:ascii="Arial" w:hAnsi="Arial" w:cs="Arial"/>
                <w:sz w:val="18"/>
                <w:szCs w:val="18"/>
              </w:rPr>
            </w:pPr>
            <w:r>
              <w:rPr>
                <w:rFonts w:ascii="Arial" w:hAnsi="Arial" w:cs="Arial"/>
                <w:sz w:val="18"/>
                <w:szCs w:val="18"/>
              </w:rPr>
              <w:t>To work collaboratively with Policy Partnership Te Puni to ensure that input contributes for the benefit of Te Puni Kōkiri.</w:t>
            </w:r>
          </w:p>
        </w:tc>
      </w:tr>
      <w:tr w:rsidR="008E4E64" w:rsidRPr="00B013F5" w:rsidTr="00006B2F">
        <w:tc>
          <w:tcPr>
            <w:tcW w:w="3510" w:type="dxa"/>
          </w:tcPr>
          <w:p w:rsidR="008E4E64" w:rsidRDefault="008E4E64" w:rsidP="00006B2F">
            <w:pPr>
              <w:pStyle w:val="Heading7"/>
              <w:rPr>
                <w:rFonts w:ascii="Arial" w:hAnsi="Arial" w:cs="Arial"/>
                <w:sz w:val="18"/>
                <w:szCs w:val="18"/>
              </w:rPr>
            </w:pPr>
            <w:r>
              <w:rPr>
                <w:rFonts w:ascii="Arial" w:hAnsi="Arial" w:cs="Arial"/>
                <w:sz w:val="18"/>
                <w:szCs w:val="18"/>
              </w:rPr>
              <w:t xml:space="preserve">Investment Te Puni </w:t>
            </w:r>
          </w:p>
        </w:tc>
        <w:tc>
          <w:tcPr>
            <w:tcW w:w="6153" w:type="dxa"/>
          </w:tcPr>
          <w:p w:rsidR="008E4E64" w:rsidRDefault="008E4E64" w:rsidP="00006B2F">
            <w:pPr>
              <w:pStyle w:val="Heading7"/>
              <w:rPr>
                <w:rFonts w:ascii="Arial" w:hAnsi="Arial" w:cs="Arial"/>
                <w:sz w:val="18"/>
                <w:szCs w:val="18"/>
              </w:rPr>
            </w:pPr>
            <w:r>
              <w:rPr>
                <w:rFonts w:ascii="Arial" w:hAnsi="Arial" w:cs="Arial"/>
                <w:sz w:val="18"/>
                <w:szCs w:val="18"/>
              </w:rPr>
              <w:t>To work collaboratively</w:t>
            </w:r>
          </w:p>
        </w:tc>
      </w:tr>
    </w:tbl>
    <w:p w:rsidR="008E4E64" w:rsidRPr="00CB3B19" w:rsidRDefault="008E4E64" w:rsidP="008E4E64">
      <w:pPr>
        <w:pStyle w:val="Heading7"/>
        <w:rPr>
          <w:rFonts w:ascii="Arial" w:hAnsi="Arial" w:cs="Arial"/>
          <w:b/>
          <w:caps/>
          <w:sz w:val="18"/>
          <w:szCs w:val="18"/>
        </w:rPr>
      </w:pPr>
      <w:r w:rsidRPr="00CB3B19">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E4E64" w:rsidRPr="00B013F5" w:rsidTr="00006B2F">
        <w:tc>
          <w:tcPr>
            <w:tcW w:w="3510" w:type="dxa"/>
          </w:tcPr>
          <w:p w:rsidR="008E4E64" w:rsidRPr="00B013F5" w:rsidRDefault="008E4E64" w:rsidP="008E4E64">
            <w:pPr>
              <w:pStyle w:val="Heading7"/>
              <w:spacing w:before="0" w:after="0"/>
              <w:ind w:left="181"/>
              <w:rPr>
                <w:rFonts w:ascii="Arial" w:hAnsi="Arial" w:cs="Arial"/>
                <w:caps/>
                <w:sz w:val="18"/>
                <w:szCs w:val="18"/>
              </w:rPr>
            </w:pPr>
            <w:r w:rsidRPr="00B013F5">
              <w:rPr>
                <w:rFonts w:ascii="Arial" w:hAnsi="Arial" w:cs="Arial"/>
                <w:caps/>
                <w:sz w:val="18"/>
                <w:szCs w:val="18"/>
              </w:rPr>
              <w:t>Contact</w:t>
            </w:r>
          </w:p>
        </w:tc>
        <w:tc>
          <w:tcPr>
            <w:tcW w:w="6153" w:type="dxa"/>
          </w:tcPr>
          <w:p w:rsidR="008E4E64" w:rsidRPr="00B013F5" w:rsidRDefault="008E4E64" w:rsidP="00006B2F">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8E4E64" w:rsidRPr="00B013F5" w:rsidTr="00006B2F">
        <w:tc>
          <w:tcPr>
            <w:tcW w:w="3510" w:type="dxa"/>
          </w:tcPr>
          <w:p w:rsidR="008E4E64" w:rsidRPr="00B013F5" w:rsidRDefault="008E4E64" w:rsidP="00006B2F">
            <w:pPr>
              <w:pStyle w:val="Heading7"/>
              <w:rPr>
                <w:rFonts w:ascii="Arial" w:hAnsi="Arial" w:cs="Arial"/>
                <w:caps/>
                <w:sz w:val="18"/>
                <w:szCs w:val="18"/>
              </w:rPr>
            </w:pPr>
            <w:r w:rsidRPr="00B013F5">
              <w:rPr>
                <w:rFonts w:ascii="Arial" w:hAnsi="Arial" w:cs="Arial"/>
                <w:sz w:val="18"/>
                <w:szCs w:val="18"/>
              </w:rPr>
              <w:t>Other government agencies</w:t>
            </w:r>
          </w:p>
        </w:tc>
        <w:tc>
          <w:tcPr>
            <w:tcW w:w="6153" w:type="dxa"/>
          </w:tcPr>
          <w:p w:rsidR="008E4E64" w:rsidRPr="00B013F5" w:rsidRDefault="008E4E64" w:rsidP="00006B2F">
            <w:pPr>
              <w:pStyle w:val="Heading7"/>
              <w:rPr>
                <w:rFonts w:ascii="Arial" w:hAnsi="Arial" w:cs="Arial"/>
                <w:caps/>
                <w:sz w:val="18"/>
                <w:szCs w:val="18"/>
              </w:rPr>
            </w:pPr>
            <w:r w:rsidRPr="00B013F5">
              <w:rPr>
                <w:rFonts w:ascii="Arial" w:hAnsi="Arial" w:cs="Arial"/>
                <w:sz w:val="18"/>
                <w:szCs w:val="18"/>
              </w:rPr>
              <w:t>Participate in and lead cross agency projects or forum.</w:t>
            </w:r>
          </w:p>
        </w:tc>
      </w:tr>
      <w:tr w:rsidR="008E4E64" w:rsidRPr="00B013F5" w:rsidTr="00006B2F">
        <w:tc>
          <w:tcPr>
            <w:tcW w:w="3510" w:type="dxa"/>
          </w:tcPr>
          <w:p w:rsidR="008E4E64" w:rsidRPr="00B013F5" w:rsidRDefault="008E4E64" w:rsidP="00006B2F">
            <w:pPr>
              <w:pStyle w:val="Heading7"/>
              <w:rPr>
                <w:rFonts w:ascii="Arial" w:hAnsi="Arial" w:cs="Arial"/>
                <w:sz w:val="18"/>
                <w:szCs w:val="18"/>
              </w:rPr>
            </w:pPr>
            <w:r>
              <w:rPr>
                <w:rFonts w:ascii="Arial" w:hAnsi="Arial" w:cs="Arial"/>
                <w:sz w:val="18"/>
                <w:szCs w:val="18"/>
              </w:rPr>
              <w:t>Iwi, Hapu and Whānau Maori</w:t>
            </w:r>
          </w:p>
        </w:tc>
        <w:tc>
          <w:tcPr>
            <w:tcW w:w="6153" w:type="dxa"/>
          </w:tcPr>
          <w:p w:rsidR="008E4E64" w:rsidRPr="00B013F5" w:rsidRDefault="008E4E64" w:rsidP="00006B2F">
            <w:pPr>
              <w:pStyle w:val="Heading7"/>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55202B" w:rsidRDefault="0055202B" w:rsidP="0055202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5202B" w:rsidRDefault="0055202B" w:rsidP="0055202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5202B" w:rsidRDefault="0055202B" w:rsidP="0055202B">
      <w:pPr>
        <w:pStyle w:val="Heading7"/>
        <w:rPr>
          <w:rFonts w:ascii="Arial" w:hAnsi="Arial" w:cs="Arial"/>
          <w:b/>
          <w:caps/>
          <w:sz w:val="18"/>
          <w:szCs w:val="18"/>
        </w:rPr>
      </w:pPr>
      <w:r>
        <w:rPr>
          <w:rFonts w:ascii="Arial" w:hAnsi="Arial" w:cs="Arial"/>
          <w:b/>
          <w:caps/>
          <w:sz w:val="18"/>
          <w:szCs w:val="18"/>
        </w:rPr>
        <w:t>Human Resource Authority - NIL</w:t>
      </w:r>
    </w:p>
    <w:p w:rsidR="0055202B" w:rsidRDefault="0055202B" w:rsidP="0055202B">
      <w:pPr>
        <w:pStyle w:val="Heading7"/>
        <w:rPr>
          <w:rFonts w:ascii="Arial" w:hAnsi="Arial" w:cs="Arial"/>
          <w:b/>
          <w:caps/>
          <w:sz w:val="18"/>
          <w:szCs w:val="18"/>
        </w:rPr>
      </w:pPr>
      <w:r>
        <w:rPr>
          <w:rFonts w:ascii="Arial" w:hAnsi="Arial" w:cs="Arial"/>
          <w:b/>
          <w:caps/>
          <w:sz w:val="18"/>
          <w:szCs w:val="18"/>
        </w:rPr>
        <w:t>Financial Authority - NIL</w:t>
      </w:r>
    </w:p>
    <w:p w:rsidR="00C30271" w:rsidRDefault="00C30271" w:rsidP="00C30271">
      <w:pPr>
        <w:rPr>
          <w:rFonts w:cs="Arial"/>
          <w:sz w:val="18"/>
          <w:szCs w:val="18"/>
        </w:rPr>
      </w:pPr>
    </w:p>
    <w:p w:rsidR="00C30271" w:rsidRDefault="00C30271" w:rsidP="00C30271">
      <w:pPr>
        <w:rPr>
          <w:rFonts w:cs="Arial"/>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FA" w:rsidRDefault="00AC31FA" w:rsidP="00774E31">
      <w:r>
        <w:separator/>
      </w:r>
    </w:p>
  </w:endnote>
  <w:endnote w:type="continuationSeparator" w:id="0">
    <w:p w:rsidR="00AC31FA" w:rsidRDefault="00AC31FA"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FA" w:rsidRDefault="00AC31FA" w:rsidP="00774E31">
      <w:r>
        <w:separator/>
      </w:r>
    </w:p>
  </w:footnote>
  <w:footnote w:type="continuationSeparator" w:id="0">
    <w:p w:rsidR="00AC31FA" w:rsidRDefault="00AC31FA"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1D197BB7"/>
    <w:multiLevelType w:val="hybridMultilevel"/>
    <w:tmpl w:val="ECAAF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F366AE8"/>
    <w:multiLevelType w:val="hybridMultilevel"/>
    <w:tmpl w:val="2884A56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5"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1796EA9"/>
    <w:multiLevelType w:val="hybridMultilevel"/>
    <w:tmpl w:val="518CE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11"/>
  </w:num>
  <w:num w:numId="4">
    <w:abstractNumId w:val="28"/>
  </w:num>
  <w:num w:numId="5">
    <w:abstractNumId w:val="29"/>
  </w:num>
  <w:num w:numId="6">
    <w:abstractNumId w:val="27"/>
  </w:num>
  <w:num w:numId="7">
    <w:abstractNumId w:val="14"/>
  </w:num>
  <w:num w:numId="8">
    <w:abstractNumId w:val="24"/>
  </w:num>
  <w:num w:numId="9">
    <w:abstractNumId w:val="5"/>
  </w:num>
  <w:num w:numId="10">
    <w:abstractNumId w:val="16"/>
  </w:num>
  <w:num w:numId="11">
    <w:abstractNumId w:val="21"/>
  </w:num>
  <w:num w:numId="12">
    <w:abstractNumId w:val="2"/>
  </w:num>
  <w:num w:numId="13">
    <w:abstractNumId w:val="13"/>
  </w:num>
  <w:num w:numId="14">
    <w:abstractNumId w:val="31"/>
  </w:num>
  <w:num w:numId="15">
    <w:abstractNumId w:val="4"/>
  </w:num>
  <w:num w:numId="16">
    <w:abstractNumId w:val="3"/>
  </w:num>
  <w:num w:numId="17">
    <w:abstractNumId w:val="15"/>
  </w:num>
  <w:num w:numId="18">
    <w:abstractNumId w:val="10"/>
  </w:num>
  <w:num w:numId="19">
    <w:abstractNumId w:val="19"/>
  </w:num>
  <w:num w:numId="20">
    <w:abstractNumId w:val="17"/>
  </w:num>
  <w:num w:numId="21">
    <w:abstractNumId w:val="6"/>
  </w:num>
  <w:num w:numId="22">
    <w:abstractNumId w:val="7"/>
  </w:num>
  <w:num w:numId="23">
    <w:abstractNumId w:val="8"/>
  </w:num>
  <w:num w:numId="24">
    <w:abstractNumId w:val="22"/>
  </w:num>
  <w:num w:numId="25">
    <w:abstractNumId w:val="0"/>
  </w:num>
  <w:num w:numId="26">
    <w:abstractNumId w:val="23"/>
  </w:num>
  <w:num w:numId="27">
    <w:abstractNumId w:val="20"/>
  </w:num>
  <w:num w:numId="28">
    <w:abstractNumId w:val="1"/>
  </w:num>
  <w:num w:numId="29">
    <w:abstractNumId w:val="18"/>
  </w:num>
  <w:num w:numId="30">
    <w:abstractNumId w:val="25"/>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451E1"/>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674B6"/>
    <w:rsid w:val="00486283"/>
    <w:rsid w:val="00486867"/>
    <w:rsid w:val="00490263"/>
    <w:rsid w:val="004918D3"/>
    <w:rsid w:val="00493840"/>
    <w:rsid w:val="004968D0"/>
    <w:rsid w:val="004A17AE"/>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202B"/>
    <w:rsid w:val="0055468C"/>
    <w:rsid w:val="00557073"/>
    <w:rsid w:val="005879CB"/>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293B"/>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E4E64"/>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4155"/>
    <w:rsid w:val="00A97C5A"/>
    <w:rsid w:val="00AA5A0F"/>
    <w:rsid w:val="00AA7565"/>
    <w:rsid w:val="00AA765F"/>
    <w:rsid w:val="00AB243D"/>
    <w:rsid w:val="00AB47D1"/>
    <w:rsid w:val="00AB56E0"/>
    <w:rsid w:val="00AC2CBD"/>
    <w:rsid w:val="00AC31FA"/>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2775"/>
    <w:rsid w:val="00BD76C9"/>
    <w:rsid w:val="00BE1AEE"/>
    <w:rsid w:val="00BF331F"/>
    <w:rsid w:val="00BF6D07"/>
    <w:rsid w:val="00BF75AA"/>
    <w:rsid w:val="00C166B7"/>
    <w:rsid w:val="00C30271"/>
    <w:rsid w:val="00C32935"/>
    <w:rsid w:val="00C5592C"/>
    <w:rsid w:val="00C64F7C"/>
    <w:rsid w:val="00C701D4"/>
    <w:rsid w:val="00C93633"/>
    <w:rsid w:val="00CA589C"/>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391F"/>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5470"/>
    <w:rsid w:val="00E96043"/>
    <w:rsid w:val="00E961D9"/>
    <w:rsid w:val="00EA5122"/>
    <w:rsid w:val="00EA6781"/>
    <w:rsid w:val="00EB00FE"/>
    <w:rsid w:val="00EB675F"/>
    <w:rsid w:val="00EC200F"/>
    <w:rsid w:val="00EF22AC"/>
    <w:rsid w:val="00F04AAE"/>
    <w:rsid w:val="00F10268"/>
    <w:rsid w:val="00F11EEE"/>
    <w:rsid w:val="00F3135F"/>
    <w:rsid w:val="00F314F4"/>
    <w:rsid w:val="00F46CA8"/>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23A0B"/>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 w:type="paragraph" w:customStyle="1" w:styleId="USBodyText">
    <w:name w:val="US Body Text"/>
    <w:basedOn w:val="Normal"/>
    <w:rsid w:val="00BD2775"/>
    <w:pPr>
      <w:spacing w:before="113" w:after="113" w:line="260" w:lineRule="atLeast"/>
    </w:pPr>
    <w:rPr>
      <w:rFonts w:eastAsia="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645A-C434-4A86-BFAF-CA51C8C1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17</cp:revision>
  <cp:lastPrinted>2019-06-12T03:50:00Z</cp:lastPrinted>
  <dcterms:created xsi:type="dcterms:W3CDTF">2019-05-07T00:43:00Z</dcterms:created>
  <dcterms:modified xsi:type="dcterms:W3CDTF">2019-06-18T01:24:00Z</dcterms:modified>
</cp:coreProperties>
</file>