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C30271" w:rsidRDefault="00AA271E" w:rsidP="00EB3BA8">
            <w:pPr>
              <w:rPr>
                <w:b/>
                <w:sz w:val="18"/>
                <w:szCs w:val="18"/>
              </w:rPr>
            </w:pPr>
            <w:proofErr w:type="spellStart"/>
            <w:r>
              <w:rPr>
                <w:b/>
                <w:sz w:val="18"/>
                <w:szCs w:val="18"/>
              </w:rPr>
              <w:t>Kaitohu</w:t>
            </w:r>
            <w:proofErr w:type="spellEnd"/>
            <w:r w:rsidR="0055202B">
              <w:rPr>
                <w:b/>
                <w:sz w:val="18"/>
                <w:szCs w:val="18"/>
              </w:rPr>
              <w:t xml:space="preserve"> –</w:t>
            </w:r>
            <w:r w:rsidR="00496BFD">
              <w:rPr>
                <w:b/>
                <w:sz w:val="18"/>
                <w:szCs w:val="18"/>
              </w:rPr>
              <w:t xml:space="preserve"> </w:t>
            </w:r>
            <w:r w:rsidR="0055202B">
              <w:rPr>
                <w:b/>
                <w:sz w:val="18"/>
                <w:szCs w:val="18"/>
              </w:rPr>
              <w:t xml:space="preserve">Advisor </w:t>
            </w:r>
            <w:r w:rsidR="00EB3BA8">
              <w:rPr>
                <w:b/>
                <w:sz w:val="18"/>
                <w:szCs w:val="18"/>
              </w:rPr>
              <w:t xml:space="preserve">Business Growth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194570" w:rsidP="00982BF8">
            <w:pPr>
              <w:rPr>
                <w:sz w:val="18"/>
                <w:szCs w:val="18"/>
              </w:rPr>
            </w:pPr>
            <w:r>
              <w:rPr>
                <w:rFonts w:cs="Arial"/>
                <w:color w:val="333333"/>
                <w:sz w:val="18"/>
                <w:szCs w:val="18"/>
                <w:lang w:eastAsia="en-NZ"/>
              </w:rPr>
              <w:t xml:space="preserve">Te Puni Hononga ā Rohe - </w:t>
            </w:r>
            <w:r w:rsidR="00C30271">
              <w:rPr>
                <w:rFonts w:cs="Arial"/>
                <w:color w:val="333333"/>
                <w:sz w:val="18"/>
                <w:szCs w:val="18"/>
              </w:rPr>
              <w:t xml:space="preserve">Regional Partnerships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C30271" w:rsidP="00982BF8">
            <w:pPr>
              <w:rPr>
                <w:sz w:val="18"/>
                <w:szCs w:val="18"/>
              </w:rPr>
            </w:pPr>
            <w:r>
              <w:rPr>
                <w:rFonts w:cs="Arial"/>
                <w:color w:val="333333"/>
                <w:sz w:val="18"/>
                <w:szCs w:val="18"/>
              </w:rPr>
              <w:t xml:space="preserve">Tumu Whakahaere ā Rohe – Regional Manager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C30271" w:rsidP="00982BF8">
            <w:pPr>
              <w:rPr>
                <w:sz w:val="18"/>
                <w:szCs w:val="18"/>
              </w:rPr>
            </w:pPr>
            <w:r>
              <w:rPr>
                <w:rFonts w:cs="Arial"/>
                <w:spacing w:val="2"/>
                <w:sz w:val="18"/>
                <w:szCs w:val="18"/>
              </w:rPr>
              <w:t xml:space="preserve">Tai Tokerau, Tamaki </w:t>
            </w:r>
            <w:proofErr w:type="spellStart"/>
            <w:r>
              <w:rPr>
                <w:rFonts w:cs="Arial"/>
                <w:spacing w:val="2"/>
                <w:sz w:val="18"/>
                <w:szCs w:val="18"/>
              </w:rPr>
              <w:t>Makaurau</w:t>
            </w:r>
            <w:proofErr w:type="spellEnd"/>
            <w:r>
              <w:rPr>
                <w:rFonts w:cs="Arial"/>
                <w:spacing w:val="2"/>
                <w:sz w:val="18"/>
                <w:szCs w:val="18"/>
              </w:rPr>
              <w:t xml:space="preserve">, Waikato Waiariki, </w:t>
            </w:r>
            <w:proofErr w:type="spellStart"/>
            <w:r>
              <w:rPr>
                <w:rFonts w:cs="Arial"/>
                <w:spacing w:val="2"/>
                <w:sz w:val="18"/>
                <w:szCs w:val="18"/>
              </w:rPr>
              <w:t>Ikaroa</w:t>
            </w:r>
            <w:proofErr w:type="spellEnd"/>
            <w:r>
              <w:rPr>
                <w:rFonts w:cs="Arial"/>
                <w:spacing w:val="2"/>
                <w:sz w:val="18"/>
                <w:szCs w:val="18"/>
              </w:rPr>
              <w:t xml:space="preserve"> Rāwhiti, Te </w:t>
            </w:r>
            <w:proofErr w:type="spellStart"/>
            <w:r>
              <w:rPr>
                <w:rFonts w:cs="Arial"/>
                <w:spacing w:val="2"/>
                <w:sz w:val="18"/>
                <w:szCs w:val="18"/>
              </w:rPr>
              <w:t>Taihauāuru</w:t>
            </w:r>
            <w:proofErr w:type="spellEnd"/>
            <w:r>
              <w:rPr>
                <w:rFonts w:cs="Arial"/>
                <w:spacing w:val="2"/>
                <w:sz w:val="18"/>
                <w:szCs w:val="18"/>
              </w:rPr>
              <w:t>, Te    Waipounamu</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C30271" w:rsidP="00982BF8">
            <w:pPr>
              <w:rPr>
                <w:rFonts w:cs="Arial"/>
                <w:spacing w:val="2"/>
                <w:sz w:val="18"/>
                <w:szCs w:val="18"/>
              </w:rPr>
            </w:pPr>
            <w:r>
              <w:rPr>
                <w:rFonts w:cs="Arial"/>
                <w:spacing w:val="2"/>
                <w:sz w:val="18"/>
                <w:szCs w:val="18"/>
              </w:rPr>
              <w:t>May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Pr="00B013F5" w:rsidRDefault="00C30271" w:rsidP="00C30271">
      <w:pPr>
        <w:pStyle w:val="Heading7"/>
        <w:pBdr>
          <w:bottom w:val="single" w:sz="4" w:space="1" w:color="auto"/>
        </w:pBdr>
        <w:rPr>
          <w:rFonts w:ascii="Arial" w:hAnsi="Arial" w:cs="Arial"/>
          <w:b/>
          <w:caps/>
          <w:sz w:val="18"/>
          <w:szCs w:val="18"/>
        </w:rPr>
      </w:pPr>
      <w:r>
        <w:rPr>
          <w:rFonts w:ascii="Arial" w:hAnsi="Arial" w:cs="Arial"/>
          <w:b/>
          <w:caps/>
          <w:spacing w:val="2"/>
          <w:sz w:val="18"/>
          <w:szCs w:val="18"/>
        </w:rPr>
        <w:t>TE PUNI</w:t>
      </w:r>
      <w:r w:rsidRPr="00B013F5">
        <w:rPr>
          <w:rFonts w:ascii="Arial" w:hAnsi="Arial" w:cs="Arial"/>
          <w:b/>
          <w:caps/>
          <w:sz w:val="18"/>
          <w:szCs w:val="18"/>
        </w:rPr>
        <w:t xml:space="preserve"> Statement</w:t>
      </w:r>
    </w:p>
    <w:p w:rsidR="00C30271" w:rsidRPr="00B013F5" w:rsidRDefault="00C30271" w:rsidP="00C30271">
      <w:pPr>
        <w:autoSpaceDE w:val="0"/>
        <w:autoSpaceDN w:val="0"/>
        <w:adjustRightInd w:val="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creates and maintains relationships with iwi, hapū and whānau Māori and government at both a local and national level.  A core role of the Regional Partnerships Te Puni is to collate with the Policy Partnerships Te Puni, to share and receive quality information, build ideas and develop new approaches to policy issues informed by experience and understanding from the regions.  Effective information flows are critical to enabling Te Puni Kōkiri to formulate robust advice for government, to partner through smart investments and to influence behaviour at a community level.</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is responsible for:</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Developing robust relationships with iwi, hapū and whānau Māori at a national and regional level</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Developing other partnerships in the regions including with local government agencies </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Using those relationships to gather and disseminate information between government and iwi, hapū and whanau Māori </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Feeding into the development of the investment strategy for Te Puni Kōkiri and implementing this strategy for Te Puni Kōkiri non-departmental funding.</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z w:val="18"/>
          <w:szCs w:val="18"/>
          <w:lang w:eastAsia="en-AU"/>
        </w:rPr>
      </w:pPr>
      <w:r w:rsidRPr="00B013F5">
        <w:rPr>
          <w:rFonts w:cs="Arial"/>
          <w:spacing w:val="2"/>
          <w:sz w:val="18"/>
          <w:szCs w:val="18"/>
        </w:rPr>
        <w:t>Job Description Updated &amp; Certified: Manager______________________   Date: ____ / ____ / ____</w:t>
      </w:r>
    </w:p>
    <w:p w:rsidR="00C30271" w:rsidRPr="000349DB" w:rsidRDefault="00C30271" w:rsidP="00774E31">
      <w:pPr>
        <w:pStyle w:val="Header"/>
        <w:tabs>
          <w:tab w:val="left" w:pos="1420"/>
        </w:tabs>
        <w:spacing w:after="120" w:line="280" w:lineRule="exact"/>
        <w:rPr>
          <w:rFonts w:cs="Arial"/>
          <w:spacing w:val="2"/>
          <w:sz w:val="18"/>
          <w:szCs w:val="18"/>
        </w:rPr>
      </w:pPr>
    </w:p>
    <w:p w:rsidR="00774E31" w:rsidRDefault="00774E31" w:rsidP="00774E31">
      <w:pPr>
        <w:pStyle w:val="Header"/>
        <w:tabs>
          <w:tab w:val="left" w:pos="1420"/>
        </w:tabs>
        <w:spacing w:after="120" w:line="280" w:lineRule="exact"/>
        <w:rPr>
          <w:rFonts w:cs="Arial"/>
          <w:spacing w:val="2"/>
          <w:sz w:val="18"/>
          <w:szCs w:val="18"/>
        </w:rPr>
      </w:pPr>
    </w:p>
    <w:p w:rsidR="0055202B" w:rsidRPr="00B013F5" w:rsidRDefault="0055202B" w:rsidP="0055202B">
      <w:pPr>
        <w:pStyle w:val="Footer"/>
        <w:rPr>
          <w:rFonts w:cs="Arial"/>
          <w:spacing w:val="2"/>
          <w:sz w:val="18"/>
          <w:szCs w:val="18"/>
        </w:rPr>
      </w:pPr>
      <w:r w:rsidRPr="00B013F5">
        <w:rPr>
          <w:rFonts w:cs="Arial"/>
          <w:spacing w:val="2"/>
          <w:sz w:val="18"/>
          <w:szCs w:val="18"/>
        </w:rPr>
        <w:br w:type="page"/>
      </w:r>
    </w:p>
    <w:p w:rsidR="0055202B" w:rsidRPr="00B013F5" w:rsidRDefault="0055202B" w:rsidP="0055202B">
      <w:pPr>
        <w:pStyle w:val="Header"/>
        <w:pBdr>
          <w:bottom w:val="single" w:sz="4" w:space="1" w:color="auto"/>
        </w:pBdr>
        <w:tabs>
          <w:tab w:val="left" w:pos="1420"/>
        </w:tabs>
        <w:spacing w:after="120" w:line="280" w:lineRule="exact"/>
        <w:rPr>
          <w:rFonts w:cs="Arial"/>
          <w:spacing w:val="2"/>
          <w:sz w:val="18"/>
          <w:szCs w:val="18"/>
        </w:rPr>
      </w:pPr>
      <w:r w:rsidRPr="00B013F5">
        <w:rPr>
          <w:rFonts w:cs="Arial"/>
          <w:b/>
          <w:sz w:val="18"/>
          <w:szCs w:val="18"/>
        </w:rPr>
        <w:lastRenderedPageBreak/>
        <w:t>PURPOSE</w:t>
      </w:r>
    </w:p>
    <w:p w:rsidR="00EB3BA8" w:rsidRPr="00EB3BA8" w:rsidRDefault="00EB3BA8" w:rsidP="00EB3BA8">
      <w:pPr>
        <w:pStyle w:val="USBodyText"/>
        <w:rPr>
          <w:sz w:val="18"/>
          <w:szCs w:val="18"/>
        </w:rPr>
      </w:pPr>
      <w:r w:rsidRPr="00EB3BA8">
        <w:rPr>
          <w:sz w:val="18"/>
          <w:szCs w:val="18"/>
          <w:lang w:val="en-GB"/>
        </w:rPr>
        <w:t xml:space="preserve">The Advisor, Business Growth </w:t>
      </w:r>
      <w:r w:rsidRPr="00EB3BA8">
        <w:rPr>
          <w:sz w:val="18"/>
          <w:szCs w:val="18"/>
          <w:lang w:val="en-US"/>
        </w:rPr>
        <w:t xml:space="preserve">reports to the Regional Manager </w:t>
      </w:r>
      <w:r w:rsidRPr="00EB3BA8">
        <w:rPr>
          <w:sz w:val="18"/>
          <w:szCs w:val="18"/>
        </w:rPr>
        <w:t xml:space="preserve">and will </w:t>
      </w:r>
      <w:r>
        <w:rPr>
          <w:sz w:val="18"/>
          <w:szCs w:val="18"/>
        </w:rPr>
        <w:t>work with Senior Advisor Business Growth</w:t>
      </w:r>
      <w:r w:rsidRPr="00EB3BA8">
        <w:rPr>
          <w:sz w:val="18"/>
          <w:szCs w:val="18"/>
        </w:rPr>
        <w:t xml:space="preserve"> as a key front-line role for delivering generalist support services at the business start-up point in the continuum in line with the national strategy and operational policy.   </w:t>
      </w:r>
    </w:p>
    <w:p w:rsidR="00EB3BA8" w:rsidRPr="00EB3BA8" w:rsidRDefault="00EB3BA8" w:rsidP="00EB3BA8">
      <w:pPr>
        <w:pStyle w:val="Heading7"/>
        <w:pBdr>
          <w:bottom w:val="single" w:sz="4" w:space="1" w:color="auto"/>
        </w:pBdr>
        <w:rPr>
          <w:rFonts w:ascii="Arial" w:hAnsi="Arial" w:cs="Arial"/>
          <w:b/>
          <w:sz w:val="18"/>
          <w:szCs w:val="18"/>
        </w:rPr>
      </w:pPr>
      <w:r w:rsidRPr="00EB3BA8">
        <w:rPr>
          <w:rFonts w:ascii="Arial" w:hAnsi="Arial" w:cs="Arial"/>
          <w:b/>
          <w:sz w:val="18"/>
          <w:szCs w:val="18"/>
        </w:rPr>
        <w:t>DIMENSIONS</w:t>
      </w:r>
    </w:p>
    <w:p w:rsidR="00EB3BA8" w:rsidRPr="00EB3BA8" w:rsidRDefault="00EB3BA8" w:rsidP="00EB3BA8">
      <w:pPr>
        <w:pStyle w:val="Heading7"/>
        <w:rPr>
          <w:rFonts w:ascii="Arial" w:hAnsi="Arial" w:cs="Arial"/>
          <w:b/>
          <w:caps/>
          <w:sz w:val="18"/>
          <w:szCs w:val="18"/>
        </w:rPr>
      </w:pPr>
      <w:r w:rsidRPr="00EB3BA8">
        <w:rPr>
          <w:rFonts w:ascii="Arial" w:hAnsi="Arial" w:cs="Arial"/>
          <w:b/>
          <w:sz w:val="18"/>
          <w:szCs w:val="18"/>
        </w:rPr>
        <w:t>Range of Influence</w:t>
      </w:r>
    </w:p>
    <w:p w:rsidR="00EB3BA8" w:rsidRPr="00EB3BA8" w:rsidRDefault="00EB3BA8" w:rsidP="00EB3BA8">
      <w:pPr>
        <w:rPr>
          <w:rFonts w:cs="Arial"/>
          <w:sz w:val="18"/>
          <w:szCs w:val="18"/>
        </w:rPr>
      </w:pPr>
      <w:r w:rsidRPr="00EB3BA8">
        <w:rPr>
          <w:rFonts w:cs="Arial"/>
          <w:sz w:val="18"/>
          <w:szCs w:val="18"/>
        </w:rPr>
        <w:t>The Advisor is responsible for supporting and delivering of the business growth work programme.</w:t>
      </w:r>
    </w:p>
    <w:p w:rsidR="00EB3BA8" w:rsidRPr="00EB3BA8" w:rsidRDefault="00EB3BA8" w:rsidP="00EB3BA8">
      <w:pPr>
        <w:rPr>
          <w:rFonts w:cs="Arial"/>
          <w:sz w:val="18"/>
          <w:szCs w:val="18"/>
        </w:rPr>
      </w:pPr>
    </w:p>
    <w:p w:rsidR="00EB3BA8" w:rsidRPr="00EB3BA8" w:rsidRDefault="00EB3BA8" w:rsidP="00EB3BA8">
      <w:pPr>
        <w:rPr>
          <w:rFonts w:cs="Arial"/>
          <w:b/>
          <w:sz w:val="18"/>
          <w:szCs w:val="18"/>
        </w:rPr>
      </w:pPr>
      <w:r w:rsidRPr="00EB3BA8">
        <w:rPr>
          <w:rFonts w:cs="Arial"/>
          <w:b/>
          <w:sz w:val="18"/>
          <w:szCs w:val="18"/>
        </w:rPr>
        <w:t>Leadership</w:t>
      </w:r>
    </w:p>
    <w:p w:rsidR="00EB3BA8" w:rsidRPr="00EB3BA8" w:rsidRDefault="00EB3BA8" w:rsidP="00EB3BA8">
      <w:pPr>
        <w:rPr>
          <w:rFonts w:cs="Arial"/>
          <w:sz w:val="18"/>
          <w:szCs w:val="18"/>
        </w:rPr>
      </w:pPr>
      <w:r w:rsidRPr="00EB3BA8">
        <w:rPr>
          <w:rFonts w:cs="Arial"/>
          <w:sz w:val="18"/>
          <w:szCs w:val="18"/>
        </w:rPr>
        <w:t>The Advisor will work proactively with others to achieve results.  They will demonstrate a leadership s</w:t>
      </w:r>
      <w:r>
        <w:rPr>
          <w:rFonts w:cs="Arial"/>
          <w:sz w:val="18"/>
          <w:szCs w:val="18"/>
        </w:rPr>
        <w:t>tyle aligned to Te Puni Kōkiri</w:t>
      </w:r>
      <w:r w:rsidRPr="00EB3BA8">
        <w:rPr>
          <w:rFonts w:cs="Arial"/>
          <w:sz w:val="18"/>
          <w:szCs w:val="18"/>
        </w:rPr>
        <w:t xml:space="preserve"> values and relevant to their work area. </w:t>
      </w:r>
    </w:p>
    <w:p w:rsidR="00EB3BA8" w:rsidRPr="00EB3BA8" w:rsidRDefault="00EB3BA8" w:rsidP="00EB3BA8">
      <w:pPr>
        <w:pStyle w:val="Heading7"/>
        <w:spacing w:before="0" w:after="0"/>
        <w:rPr>
          <w:rFonts w:ascii="Arial" w:hAnsi="Arial" w:cs="Arial"/>
          <w:sz w:val="18"/>
          <w:szCs w:val="18"/>
        </w:rPr>
      </w:pPr>
    </w:p>
    <w:p w:rsidR="00EB3BA8" w:rsidRPr="00EB3BA8" w:rsidRDefault="00EB3BA8" w:rsidP="00EB3BA8">
      <w:pPr>
        <w:pStyle w:val="Heading7"/>
        <w:spacing w:before="0" w:after="0"/>
        <w:rPr>
          <w:rFonts w:ascii="Arial" w:hAnsi="Arial" w:cs="Arial"/>
          <w:b/>
          <w:caps/>
          <w:sz w:val="18"/>
          <w:szCs w:val="18"/>
        </w:rPr>
      </w:pPr>
      <w:r w:rsidRPr="00EB3BA8">
        <w:rPr>
          <w:rFonts w:ascii="Arial" w:hAnsi="Arial" w:cs="Arial"/>
          <w:b/>
          <w:sz w:val="18"/>
          <w:szCs w:val="18"/>
        </w:rPr>
        <w:t>Financial</w:t>
      </w:r>
    </w:p>
    <w:p w:rsidR="00EB3BA8" w:rsidRPr="00EB3BA8" w:rsidRDefault="00EB3BA8" w:rsidP="00EB3BA8">
      <w:pPr>
        <w:pStyle w:val="Heading7"/>
        <w:spacing w:before="0" w:after="0"/>
        <w:rPr>
          <w:rFonts w:ascii="Arial" w:hAnsi="Arial" w:cs="Arial"/>
          <w:sz w:val="18"/>
          <w:szCs w:val="18"/>
        </w:rPr>
      </w:pPr>
      <w:r w:rsidRPr="00EB3BA8">
        <w:rPr>
          <w:rFonts w:ascii="Arial" w:hAnsi="Arial" w:cs="Arial"/>
          <w:sz w:val="18"/>
          <w:szCs w:val="18"/>
        </w:rPr>
        <w:t>NA</w:t>
      </w:r>
    </w:p>
    <w:p w:rsidR="00EB3BA8" w:rsidRPr="00EB3BA8" w:rsidRDefault="00EB3BA8" w:rsidP="00EB3BA8">
      <w:pPr>
        <w:rPr>
          <w:rFonts w:cs="Arial"/>
          <w:sz w:val="18"/>
          <w:szCs w:val="18"/>
        </w:rPr>
      </w:pPr>
    </w:p>
    <w:p w:rsidR="00EB3BA8" w:rsidRPr="00EB3BA8" w:rsidRDefault="00EB3BA8" w:rsidP="00EB3BA8">
      <w:pPr>
        <w:rPr>
          <w:rFonts w:cs="Arial"/>
          <w:sz w:val="18"/>
          <w:szCs w:val="18"/>
        </w:rPr>
      </w:pPr>
      <w:r w:rsidRPr="00EB3BA8">
        <w:rPr>
          <w:rFonts w:cs="Arial"/>
          <w:b/>
          <w:bCs/>
          <w:sz w:val="18"/>
          <w:szCs w:val="18"/>
          <w:lang w:val="en-US"/>
        </w:rPr>
        <w:t xml:space="preserve">Health and Safety </w:t>
      </w:r>
    </w:p>
    <w:p w:rsidR="00EB3BA8" w:rsidRPr="00EB3BA8" w:rsidRDefault="00EB3BA8" w:rsidP="00EB3BA8">
      <w:pPr>
        <w:rPr>
          <w:rFonts w:cs="Arial"/>
          <w:snapToGrid w:val="0"/>
          <w:sz w:val="18"/>
          <w:szCs w:val="18"/>
        </w:rPr>
      </w:pPr>
      <w:r w:rsidRPr="00EB3BA8">
        <w:rPr>
          <w:rFonts w:cs="Arial"/>
          <w:snapToGrid w:val="0"/>
          <w:sz w:val="18"/>
          <w:szCs w:val="18"/>
        </w:rPr>
        <w:t>Understand, promote and demonstrate a commitment to sound health and safety practices by applying Te Puni Kōkiri Health and Safety Policies and Procedures.</w:t>
      </w:r>
    </w:p>
    <w:p w:rsidR="00EB3BA8" w:rsidRPr="00EB3BA8" w:rsidRDefault="00EB3BA8" w:rsidP="00EB3BA8">
      <w:pPr>
        <w:rPr>
          <w:rFonts w:cs="Arial"/>
          <w:snapToGrid w:val="0"/>
          <w:sz w:val="18"/>
          <w:szCs w:val="18"/>
        </w:rPr>
      </w:pPr>
    </w:p>
    <w:p w:rsidR="00EB3BA8" w:rsidRPr="00EB3BA8" w:rsidRDefault="00EB3BA8" w:rsidP="00EB3BA8">
      <w:pPr>
        <w:pBdr>
          <w:bottom w:val="single" w:sz="4" w:space="1" w:color="auto"/>
        </w:pBdr>
        <w:spacing w:before="240" w:after="60"/>
        <w:outlineLvl w:val="6"/>
        <w:rPr>
          <w:rFonts w:cs="Arial"/>
          <w:b/>
          <w:sz w:val="18"/>
          <w:szCs w:val="18"/>
        </w:rPr>
      </w:pPr>
      <w:r w:rsidRPr="00EB3BA8">
        <w:rPr>
          <w:rFonts w:cs="Arial"/>
          <w:b/>
          <w:sz w:val="18"/>
          <w:szCs w:val="18"/>
        </w:rPr>
        <w:t>SPECIFIC ACCOUNTABILITIES &amp; DELIVERABLES</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EB3BA8" w:rsidRPr="00EB3BA8" w:rsidTr="00C350E4">
        <w:tc>
          <w:tcPr>
            <w:tcW w:w="2376" w:type="dxa"/>
            <w:shd w:val="clear" w:color="auto" w:fill="auto"/>
          </w:tcPr>
          <w:p w:rsidR="00EB3BA8" w:rsidRPr="00EB3BA8" w:rsidRDefault="00EB3BA8" w:rsidP="00C350E4">
            <w:pPr>
              <w:rPr>
                <w:rFonts w:cs="Arial"/>
                <w:sz w:val="18"/>
                <w:szCs w:val="18"/>
                <w:lang w:val="en-US"/>
              </w:rPr>
            </w:pPr>
            <w:r w:rsidRPr="00EB3BA8">
              <w:rPr>
                <w:rFonts w:cs="Arial"/>
                <w:sz w:val="18"/>
                <w:szCs w:val="18"/>
                <w:lang w:val="en-US"/>
              </w:rPr>
              <w:t xml:space="preserve">Delivery of a work </w:t>
            </w:r>
            <w:proofErr w:type="spellStart"/>
            <w:r w:rsidRPr="00EB3BA8">
              <w:rPr>
                <w:rFonts w:cs="Arial"/>
                <w:sz w:val="18"/>
                <w:szCs w:val="18"/>
                <w:lang w:val="en-US"/>
              </w:rPr>
              <w:t>programme</w:t>
            </w:r>
            <w:proofErr w:type="spellEnd"/>
          </w:p>
        </w:tc>
        <w:tc>
          <w:tcPr>
            <w:tcW w:w="6866" w:type="dxa"/>
            <w:tcBorders>
              <w:top w:val="nil"/>
              <w:bottom w:val="single" w:sz="4" w:space="0" w:color="auto"/>
            </w:tcBorders>
            <w:shd w:val="clear" w:color="auto" w:fill="auto"/>
          </w:tcPr>
          <w:p w:rsidR="00EB3BA8" w:rsidRPr="00EB3BA8" w:rsidRDefault="00EB3BA8" w:rsidP="00EB3BA8">
            <w:pPr>
              <w:pStyle w:val="USBodyText"/>
              <w:numPr>
                <w:ilvl w:val="0"/>
                <w:numId w:val="47"/>
              </w:numPr>
              <w:spacing w:before="0" w:after="0" w:line="276" w:lineRule="auto"/>
              <w:rPr>
                <w:sz w:val="18"/>
                <w:szCs w:val="18"/>
              </w:rPr>
            </w:pPr>
            <w:r w:rsidRPr="00EB3BA8">
              <w:rPr>
                <w:sz w:val="18"/>
                <w:szCs w:val="18"/>
              </w:rPr>
              <w:t xml:space="preserve">Work as a team with the Senior Advisor Business Growth to provide a full range of generalist and specialist services and support to businesses across the spectrum, with flexibility to tailor work and services to meet regional needs, within national guidelines and in discussion with the Regional Manager </w:t>
            </w:r>
          </w:p>
          <w:p w:rsidR="00EB3BA8" w:rsidRPr="00EB3BA8" w:rsidRDefault="00EB3BA8" w:rsidP="00EB3BA8">
            <w:pPr>
              <w:pStyle w:val="USBodyText"/>
              <w:numPr>
                <w:ilvl w:val="0"/>
                <w:numId w:val="47"/>
              </w:numPr>
              <w:spacing w:before="0" w:after="0" w:line="276" w:lineRule="auto"/>
              <w:rPr>
                <w:sz w:val="18"/>
                <w:szCs w:val="18"/>
              </w:rPr>
            </w:pPr>
            <w:r w:rsidRPr="00EB3BA8">
              <w:rPr>
                <w:sz w:val="18"/>
                <w:szCs w:val="18"/>
              </w:rPr>
              <w:t xml:space="preserve">Work with businesses both individually and in groups, through organising workshops and clinics or simply providing information and a point of contact. </w:t>
            </w:r>
          </w:p>
          <w:p w:rsidR="00EB3BA8" w:rsidRPr="00EB3BA8" w:rsidRDefault="00EB3BA8" w:rsidP="00EB3BA8">
            <w:pPr>
              <w:pStyle w:val="USBodyText"/>
              <w:numPr>
                <w:ilvl w:val="0"/>
                <w:numId w:val="47"/>
              </w:numPr>
              <w:spacing w:before="0" w:after="0" w:line="276" w:lineRule="auto"/>
              <w:rPr>
                <w:sz w:val="18"/>
                <w:szCs w:val="18"/>
              </w:rPr>
            </w:pPr>
            <w:r w:rsidRPr="00EB3BA8">
              <w:rPr>
                <w:sz w:val="18"/>
                <w:szCs w:val="18"/>
              </w:rPr>
              <w:t>Collaborate with regional advisors and the communications team to provide general information services targeted to Māori businesses or people with business ideas</w:t>
            </w:r>
          </w:p>
          <w:p w:rsidR="00EB3BA8" w:rsidRPr="00EB3BA8" w:rsidRDefault="00EB3BA8" w:rsidP="00C350E4">
            <w:pPr>
              <w:pStyle w:val="USBodyText"/>
              <w:spacing w:before="0" w:after="0" w:line="276" w:lineRule="auto"/>
              <w:ind w:left="360"/>
              <w:rPr>
                <w:sz w:val="18"/>
                <w:szCs w:val="18"/>
              </w:rPr>
            </w:pPr>
          </w:p>
        </w:tc>
      </w:tr>
      <w:tr w:rsidR="00EB3BA8" w:rsidRPr="00EB3BA8" w:rsidTr="00C350E4">
        <w:tc>
          <w:tcPr>
            <w:tcW w:w="2376" w:type="dxa"/>
            <w:shd w:val="clear" w:color="auto" w:fill="auto"/>
          </w:tcPr>
          <w:p w:rsidR="00EB3BA8" w:rsidRPr="00EB3BA8" w:rsidRDefault="00EB3BA8" w:rsidP="00C350E4">
            <w:pPr>
              <w:rPr>
                <w:rFonts w:cs="Arial"/>
                <w:sz w:val="18"/>
                <w:szCs w:val="18"/>
                <w:lang w:val="en-US"/>
              </w:rPr>
            </w:pPr>
            <w:r w:rsidRPr="00EB3BA8">
              <w:rPr>
                <w:rFonts w:cs="Arial"/>
                <w:sz w:val="18"/>
                <w:szCs w:val="18"/>
                <w:lang w:val="en-US"/>
              </w:rPr>
              <w:t>Stakeholder relationship management</w:t>
            </w:r>
          </w:p>
          <w:p w:rsidR="00EB3BA8" w:rsidRPr="00EB3BA8" w:rsidRDefault="00EB3BA8" w:rsidP="00C350E4">
            <w:pPr>
              <w:jc w:val="both"/>
              <w:rPr>
                <w:rFonts w:cs="Arial"/>
                <w:sz w:val="18"/>
                <w:szCs w:val="18"/>
                <w:lang w:val="en-US"/>
              </w:rPr>
            </w:pPr>
          </w:p>
          <w:p w:rsidR="00EB3BA8" w:rsidRPr="00EB3BA8" w:rsidRDefault="00EB3BA8" w:rsidP="00C350E4">
            <w:pPr>
              <w:jc w:val="both"/>
              <w:rPr>
                <w:rFonts w:cs="Arial"/>
                <w:sz w:val="18"/>
                <w:szCs w:val="18"/>
                <w:lang w:val="en-US"/>
              </w:rPr>
            </w:pPr>
          </w:p>
          <w:p w:rsidR="00EB3BA8" w:rsidRPr="00EB3BA8" w:rsidRDefault="00EB3BA8" w:rsidP="00C350E4">
            <w:pPr>
              <w:jc w:val="both"/>
              <w:rPr>
                <w:rFonts w:cs="Arial"/>
                <w:sz w:val="18"/>
                <w:szCs w:val="18"/>
                <w:lang w:val="en-US"/>
              </w:rPr>
            </w:pPr>
          </w:p>
        </w:tc>
        <w:tc>
          <w:tcPr>
            <w:tcW w:w="6866" w:type="dxa"/>
            <w:tcBorders>
              <w:top w:val="single" w:sz="4" w:space="0" w:color="auto"/>
              <w:bottom w:val="single" w:sz="4" w:space="0" w:color="auto"/>
            </w:tcBorders>
            <w:shd w:val="clear" w:color="auto" w:fill="auto"/>
          </w:tcPr>
          <w:p w:rsidR="00EB3BA8" w:rsidRPr="00EB3BA8" w:rsidRDefault="00EB3BA8" w:rsidP="00EB3BA8">
            <w:pPr>
              <w:numPr>
                <w:ilvl w:val="0"/>
                <w:numId w:val="45"/>
              </w:numPr>
              <w:spacing w:line="276" w:lineRule="auto"/>
              <w:contextualSpacing/>
              <w:jc w:val="both"/>
              <w:rPr>
                <w:rFonts w:cs="Arial"/>
                <w:sz w:val="18"/>
                <w:szCs w:val="18"/>
                <w:lang w:val="en-US"/>
              </w:rPr>
            </w:pPr>
            <w:r w:rsidRPr="00EB3BA8">
              <w:rPr>
                <w:rFonts w:cs="Arial"/>
                <w:sz w:val="18"/>
                <w:szCs w:val="18"/>
                <w:lang w:val="en-US"/>
              </w:rPr>
              <w:t>Support the Senior Advisor Business Growth  to build a strong presence for Te Puni Kōkiri in the regions to support a whole-of-government approach to the implementation of Government policies and achievement of results in Te Puni Kōkiri areas of focus</w:t>
            </w:r>
          </w:p>
          <w:p w:rsidR="00EB3BA8" w:rsidRPr="00EB3BA8" w:rsidRDefault="00EB3BA8" w:rsidP="00EB3BA8">
            <w:pPr>
              <w:numPr>
                <w:ilvl w:val="0"/>
                <w:numId w:val="45"/>
              </w:numPr>
              <w:spacing w:line="276" w:lineRule="auto"/>
              <w:contextualSpacing/>
              <w:jc w:val="both"/>
              <w:rPr>
                <w:rFonts w:cs="Arial"/>
                <w:sz w:val="18"/>
                <w:szCs w:val="18"/>
                <w:lang w:val="en-US"/>
              </w:rPr>
            </w:pPr>
            <w:r w:rsidRPr="00EB3BA8">
              <w:rPr>
                <w:rFonts w:cs="Arial"/>
                <w:sz w:val="18"/>
                <w:szCs w:val="18"/>
                <w:lang w:val="en-US"/>
              </w:rPr>
              <w:t>Capture the contribution of regional stakeholders and ensure it is passed into policy development processes</w:t>
            </w:r>
          </w:p>
          <w:p w:rsidR="00EB3BA8" w:rsidRPr="00EB3BA8" w:rsidRDefault="00EB3BA8" w:rsidP="00EB3BA8">
            <w:pPr>
              <w:numPr>
                <w:ilvl w:val="0"/>
                <w:numId w:val="45"/>
              </w:numPr>
              <w:spacing w:line="276" w:lineRule="auto"/>
              <w:contextualSpacing/>
              <w:jc w:val="both"/>
              <w:rPr>
                <w:rFonts w:cs="Arial"/>
                <w:sz w:val="18"/>
                <w:szCs w:val="18"/>
                <w:lang w:val="en-US"/>
              </w:rPr>
            </w:pPr>
            <w:r w:rsidRPr="00EB3BA8">
              <w:rPr>
                <w:rFonts w:cs="Arial"/>
                <w:sz w:val="18"/>
                <w:szCs w:val="18"/>
                <w:lang w:val="en-US"/>
              </w:rPr>
              <w:t>Ensure consistency and alignment between different teams in Te Puni Kōkiri, in particular across other regional teams</w:t>
            </w:r>
            <w:r>
              <w:rPr>
                <w:rFonts w:cs="Arial"/>
                <w:sz w:val="18"/>
                <w:szCs w:val="18"/>
                <w:lang w:val="en-US"/>
              </w:rPr>
              <w:t>,</w:t>
            </w:r>
            <w:r w:rsidRPr="00EB3BA8">
              <w:rPr>
                <w:rFonts w:cs="Arial"/>
                <w:sz w:val="18"/>
                <w:szCs w:val="18"/>
                <w:lang w:val="en-US"/>
              </w:rPr>
              <w:t xml:space="preserve"> with the Investment Te Puni and the Policy Partnerships Te Puni</w:t>
            </w:r>
          </w:p>
          <w:p w:rsidR="00EB3BA8" w:rsidRPr="00EB3BA8" w:rsidRDefault="00EB3BA8" w:rsidP="00C350E4">
            <w:pPr>
              <w:ind w:left="720"/>
              <w:contextualSpacing/>
              <w:jc w:val="both"/>
              <w:rPr>
                <w:rFonts w:cs="Arial"/>
                <w:sz w:val="18"/>
                <w:szCs w:val="18"/>
                <w:lang w:val="en-US"/>
              </w:rPr>
            </w:pPr>
          </w:p>
        </w:tc>
      </w:tr>
      <w:tr w:rsidR="00EB3BA8" w:rsidRPr="00EB3BA8" w:rsidTr="00C350E4">
        <w:tc>
          <w:tcPr>
            <w:tcW w:w="2376" w:type="dxa"/>
            <w:tcBorders>
              <w:bottom w:val="single" w:sz="4" w:space="0" w:color="auto"/>
            </w:tcBorders>
            <w:shd w:val="clear" w:color="auto" w:fill="auto"/>
          </w:tcPr>
          <w:p w:rsidR="00EB3BA8" w:rsidRPr="00EB3BA8" w:rsidRDefault="00EB3BA8" w:rsidP="00C350E4">
            <w:pPr>
              <w:rPr>
                <w:rFonts w:cs="Arial"/>
                <w:sz w:val="18"/>
                <w:szCs w:val="18"/>
                <w:lang w:val="en-US"/>
              </w:rPr>
            </w:pPr>
            <w:r w:rsidRPr="00EB3BA8">
              <w:rPr>
                <w:rFonts w:cs="Arial"/>
                <w:sz w:val="18"/>
                <w:szCs w:val="18"/>
                <w:lang w:val="en-US"/>
              </w:rPr>
              <w:t>Capability development</w:t>
            </w:r>
          </w:p>
        </w:tc>
        <w:tc>
          <w:tcPr>
            <w:tcW w:w="6866" w:type="dxa"/>
            <w:tcBorders>
              <w:top w:val="single" w:sz="4" w:space="0" w:color="auto"/>
              <w:bottom w:val="single" w:sz="4" w:space="0" w:color="auto"/>
            </w:tcBorders>
            <w:shd w:val="clear" w:color="auto" w:fill="auto"/>
          </w:tcPr>
          <w:p w:rsidR="00EB3BA8" w:rsidRPr="00EB3BA8" w:rsidRDefault="00EB3BA8" w:rsidP="00EB3BA8">
            <w:pPr>
              <w:numPr>
                <w:ilvl w:val="0"/>
                <w:numId w:val="4"/>
              </w:numPr>
              <w:ind w:left="360"/>
              <w:contextualSpacing/>
              <w:jc w:val="both"/>
              <w:rPr>
                <w:rFonts w:cs="Arial"/>
                <w:sz w:val="18"/>
                <w:szCs w:val="18"/>
                <w:lang w:val="en-US"/>
              </w:rPr>
            </w:pPr>
            <w:r w:rsidRPr="00EB3BA8">
              <w:rPr>
                <w:rFonts w:cs="Arial"/>
                <w:sz w:val="18"/>
                <w:szCs w:val="18"/>
                <w:lang w:val="en-US"/>
              </w:rPr>
              <w:t>Assist the Regional Manager and Senior Advisor Business Growth to work across the state sector to gain appropriate support for Maori business growth development priorities</w:t>
            </w:r>
          </w:p>
          <w:p w:rsidR="00EB3BA8" w:rsidRPr="00EB3BA8" w:rsidRDefault="00EB3BA8" w:rsidP="00EB3BA8">
            <w:pPr>
              <w:numPr>
                <w:ilvl w:val="0"/>
                <w:numId w:val="4"/>
              </w:numPr>
              <w:ind w:left="360"/>
              <w:contextualSpacing/>
              <w:jc w:val="both"/>
              <w:rPr>
                <w:rFonts w:cs="Arial"/>
                <w:sz w:val="18"/>
                <w:szCs w:val="18"/>
                <w:lang w:val="en-US"/>
              </w:rPr>
            </w:pPr>
            <w:r w:rsidRPr="00EB3BA8">
              <w:rPr>
                <w:rFonts w:cs="Arial"/>
                <w:sz w:val="18"/>
                <w:szCs w:val="18"/>
                <w:lang w:val="en-US"/>
              </w:rPr>
              <w:t xml:space="preserve">To be coached and mentored by the Senior Advisor Business Growth </w:t>
            </w:r>
          </w:p>
          <w:p w:rsidR="00EB3BA8" w:rsidRPr="00EB3BA8" w:rsidRDefault="00EB3BA8" w:rsidP="00C350E4">
            <w:pPr>
              <w:contextualSpacing/>
              <w:jc w:val="both"/>
              <w:rPr>
                <w:rFonts w:cs="Arial"/>
                <w:sz w:val="18"/>
                <w:szCs w:val="18"/>
                <w:lang w:val="en-US"/>
              </w:rPr>
            </w:pPr>
          </w:p>
        </w:tc>
      </w:tr>
      <w:tr w:rsidR="00EB3BA8" w:rsidRPr="00EB3BA8" w:rsidTr="00C350E4">
        <w:tblPrEx>
          <w:tblBorders>
            <w:top w:val="single" w:sz="4" w:space="0" w:color="auto"/>
          </w:tblBorders>
        </w:tblPrEx>
        <w:tc>
          <w:tcPr>
            <w:tcW w:w="2376" w:type="dxa"/>
            <w:shd w:val="clear" w:color="auto" w:fill="auto"/>
          </w:tcPr>
          <w:p w:rsidR="00EB3BA8" w:rsidRPr="00EB3BA8" w:rsidRDefault="00EB3BA8" w:rsidP="00C350E4">
            <w:pPr>
              <w:rPr>
                <w:rFonts w:cs="Arial"/>
                <w:sz w:val="18"/>
                <w:szCs w:val="18"/>
                <w:lang w:val="en-US"/>
              </w:rPr>
            </w:pPr>
            <w:r w:rsidRPr="00EB3BA8">
              <w:rPr>
                <w:rFonts w:cs="Arial"/>
                <w:sz w:val="18"/>
                <w:szCs w:val="18"/>
                <w:lang w:val="en-US"/>
              </w:rPr>
              <w:t>Information sharing</w:t>
            </w:r>
          </w:p>
        </w:tc>
        <w:tc>
          <w:tcPr>
            <w:tcW w:w="6866" w:type="dxa"/>
            <w:shd w:val="clear" w:color="auto" w:fill="auto"/>
          </w:tcPr>
          <w:p w:rsidR="00EB3BA8" w:rsidRPr="00EB3BA8" w:rsidRDefault="00EB3BA8" w:rsidP="00EB3BA8">
            <w:pPr>
              <w:numPr>
                <w:ilvl w:val="0"/>
                <w:numId w:val="46"/>
              </w:numPr>
              <w:contextualSpacing/>
              <w:rPr>
                <w:rFonts w:cs="Arial"/>
                <w:sz w:val="18"/>
                <w:szCs w:val="18"/>
                <w:lang w:val="en-US"/>
              </w:rPr>
            </w:pPr>
            <w:r w:rsidRPr="00EB3BA8">
              <w:rPr>
                <w:rFonts w:cs="Arial"/>
                <w:sz w:val="18"/>
                <w:szCs w:val="18"/>
                <w:lang w:val="en-US"/>
              </w:rPr>
              <w:t>Assist in gathering, maintaining and disseminating  information within the rohe</w:t>
            </w:r>
          </w:p>
          <w:p w:rsidR="00EB3BA8" w:rsidRPr="00EB3BA8" w:rsidRDefault="00EB3BA8" w:rsidP="00EB3BA8">
            <w:pPr>
              <w:numPr>
                <w:ilvl w:val="0"/>
                <w:numId w:val="4"/>
              </w:numPr>
              <w:ind w:left="360"/>
              <w:contextualSpacing/>
              <w:jc w:val="both"/>
              <w:rPr>
                <w:rFonts w:cs="Arial"/>
                <w:sz w:val="18"/>
                <w:szCs w:val="18"/>
                <w:lang w:val="en-US"/>
              </w:rPr>
            </w:pPr>
            <w:r w:rsidRPr="00EB3BA8">
              <w:rPr>
                <w:rFonts w:cs="Arial"/>
                <w:sz w:val="18"/>
                <w:szCs w:val="18"/>
                <w:lang w:val="en-US"/>
              </w:rPr>
              <w:t>Provide regular briefings for the Regional Manager on Key Issues and themes as appropriate</w:t>
            </w:r>
          </w:p>
        </w:tc>
      </w:tr>
    </w:tbl>
    <w:p w:rsidR="00EB3BA8" w:rsidRPr="00EB3BA8" w:rsidRDefault="00EB3BA8" w:rsidP="00EB3BA8">
      <w:pPr>
        <w:rPr>
          <w:rFonts w:cs="Arial"/>
          <w:sz w:val="18"/>
          <w:szCs w:val="18"/>
        </w:rPr>
      </w:pPr>
    </w:p>
    <w:p w:rsidR="00EB3BA8" w:rsidRPr="00EB3BA8" w:rsidRDefault="00EB3BA8" w:rsidP="00EB3BA8">
      <w:pPr>
        <w:rPr>
          <w:rFonts w:cs="Arial"/>
          <w:sz w:val="18"/>
          <w:szCs w:val="18"/>
        </w:rPr>
      </w:pPr>
    </w:p>
    <w:p w:rsidR="00EB3BA8" w:rsidRPr="00EB3BA8" w:rsidRDefault="00EB3BA8" w:rsidP="00EB3BA8">
      <w:pPr>
        <w:rPr>
          <w:rFonts w:cs="Arial"/>
          <w:sz w:val="18"/>
          <w:szCs w:val="18"/>
        </w:rPr>
      </w:pPr>
    </w:p>
    <w:p w:rsidR="00EB3BA8" w:rsidRPr="00EB3BA8" w:rsidRDefault="00EB3BA8" w:rsidP="00EB3BA8">
      <w:pPr>
        <w:rPr>
          <w:rFonts w:cs="Arial"/>
          <w:sz w:val="18"/>
          <w:szCs w:val="18"/>
        </w:rPr>
      </w:pPr>
    </w:p>
    <w:p w:rsidR="00EB3BA8" w:rsidRPr="00EB3BA8" w:rsidRDefault="00EB3BA8" w:rsidP="00EB3BA8">
      <w:pPr>
        <w:rPr>
          <w:rFonts w:cs="Arial"/>
          <w:sz w:val="18"/>
          <w:szCs w:val="18"/>
        </w:rPr>
      </w:pPr>
    </w:p>
    <w:p w:rsidR="00EB3BA8" w:rsidRPr="00EB3BA8" w:rsidRDefault="00EB3BA8" w:rsidP="00EB3BA8">
      <w:pPr>
        <w:rPr>
          <w:rFonts w:cs="Arial"/>
          <w:sz w:val="18"/>
          <w:szCs w:val="18"/>
        </w:rPr>
      </w:pPr>
    </w:p>
    <w:p w:rsidR="00EB3BA8" w:rsidRPr="00EB3BA8" w:rsidRDefault="00EB3BA8" w:rsidP="00EB3BA8">
      <w:pPr>
        <w:rPr>
          <w:rFonts w:cs="Arial"/>
          <w:sz w:val="18"/>
          <w:szCs w:val="18"/>
        </w:rPr>
      </w:pPr>
    </w:p>
    <w:p w:rsidR="00EB3BA8" w:rsidRPr="00EB3BA8" w:rsidRDefault="00EB3BA8" w:rsidP="00EB3BA8">
      <w:pPr>
        <w:rPr>
          <w:rFonts w:cs="Arial"/>
          <w:sz w:val="18"/>
          <w:szCs w:val="18"/>
        </w:rPr>
      </w:pPr>
    </w:p>
    <w:p w:rsidR="00EB3BA8" w:rsidRPr="00EB3BA8" w:rsidRDefault="00EB3BA8" w:rsidP="00EB3BA8">
      <w:pPr>
        <w:rPr>
          <w:rFonts w:cs="Arial"/>
          <w:sz w:val="18"/>
          <w:szCs w:val="18"/>
        </w:rPr>
      </w:pPr>
    </w:p>
    <w:p w:rsidR="00EB3BA8" w:rsidRPr="00EB3BA8" w:rsidRDefault="00EB3BA8" w:rsidP="00EB3BA8">
      <w:pPr>
        <w:rPr>
          <w:rFonts w:cs="Arial"/>
          <w:sz w:val="18"/>
          <w:szCs w:val="18"/>
        </w:rPr>
      </w:pPr>
    </w:p>
    <w:p w:rsidR="00EB3BA8" w:rsidRPr="00EB3BA8" w:rsidRDefault="00EB3BA8" w:rsidP="00EB3BA8">
      <w:pPr>
        <w:pBdr>
          <w:bottom w:val="single" w:sz="4" w:space="1" w:color="auto"/>
        </w:pBdr>
        <w:rPr>
          <w:rFonts w:cs="Arial"/>
          <w:sz w:val="18"/>
          <w:szCs w:val="18"/>
        </w:rPr>
      </w:pPr>
      <w:r w:rsidRPr="00EB3BA8">
        <w:rPr>
          <w:rFonts w:cs="Arial"/>
          <w:b/>
          <w:sz w:val="18"/>
          <w:szCs w:val="18"/>
        </w:rPr>
        <w:lastRenderedPageBreak/>
        <w:t>KNOWLEDGE, SKILLS AND EXPERIENCE</w:t>
      </w:r>
    </w:p>
    <w:p w:rsidR="00EB3BA8" w:rsidRPr="00EB3BA8" w:rsidRDefault="00EB3BA8" w:rsidP="00EB3BA8">
      <w:pPr>
        <w:pStyle w:val="Heading7"/>
        <w:rPr>
          <w:rFonts w:ascii="Arial" w:hAnsi="Arial" w:cs="Arial"/>
          <w:caps/>
          <w:sz w:val="18"/>
          <w:szCs w:val="18"/>
        </w:rPr>
      </w:pPr>
      <w:r w:rsidRPr="00EB3BA8">
        <w:rPr>
          <w:rFonts w:ascii="Arial" w:hAnsi="Arial" w:cs="Arial"/>
          <w:caps/>
          <w:sz w:val="18"/>
          <w:szCs w:val="18"/>
        </w:rPr>
        <w:t>Essential</w:t>
      </w:r>
    </w:p>
    <w:p w:rsidR="00EB3BA8" w:rsidRPr="00EB3BA8" w:rsidRDefault="00EB3BA8" w:rsidP="00EB3BA8">
      <w:pPr>
        <w:pStyle w:val="bulletChar"/>
        <w:spacing w:before="0"/>
        <w:jc w:val="left"/>
        <w:rPr>
          <w:rFonts w:ascii="Arial" w:hAnsi="Arial" w:cs="Arial"/>
          <w:sz w:val="18"/>
          <w:szCs w:val="18"/>
        </w:rPr>
      </w:pPr>
      <w:r w:rsidRPr="00EB3BA8">
        <w:rPr>
          <w:rFonts w:ascii="Arial" w:hAnsi="Arial" w:cs="Arial"/>
          <w:sz w:val="18"/>
          <w:szCs w:val="18"/>
        </w:rPr>
        <w:t>Experience in working with local iwi, hapū and whānau Maori.</w:t>
      </w:r>
    </w:p>
    <w:p w:rsidR="00EB3BA8" w:rsidRPr="00EB3BA8" w:rsidRDefault="00EB3BA8" w:rsidP="00EB3BA8">
      <w:pPr>
        <w:pStyle w:val="bulletChar"/>
        <w:spacing w:before="0"/>
        <w:jc w:val="left"/>
        <w:rPr>
          <w:rFonts w:ascii="Arial" w:hAnsi="Arial" w:cs="Arial"/>
          <w:sz w:val="18"/>
          <w:szCs w:val="18"/>
        </w:rPr>
      </w:pPr>
      <w:r w:rsidRPr="00EB3BA8">
        <w:rPr>
          <w:rFonts w:ascii="Arial" w:hAnsi="Arial" w:cs="Arial"/>
          <w:sz w:val="18"/>
          <w:szCs w:val="18"/>
        </w:rPr>
        <w:t>Experience in facilitating the establishment and consideration of business growth (business or otherwise) opportunities.</w:t>
      </w:r>
    </w:p>
    <w:p w:rsidR="00EB3BA8" w:rsidRPr="00EB3BA8" w:rsidRDefault="00EB3BA8" w:rsidP="00EB3BA8">
      <w:pPr>
        <w:pStyle w:val="bulletChar"/>
        <w:jc w:val="left"/>
        <w:rPr>
          <w:rFonts w:ascii="Arial" w:hAnsi="Arial" w:cs="Arial"/>
          <w:sz w:val="18"/>
          <w:szCs w:val="18"/>
        </w:rPr>
      </w:pPr>
      <w:r w:rsidRPr="00EB3BA8">
        <w:rPr>
          <w:rFonts w:ascii="Arial" w:hAnsi="Arial" w:cs="Arial"/>
          <w:sz w:val="18"/>
          <w:szCs w:val="18"/>
        </w:rPr>
        <w:t>Extensive experience in central government processes in providing policy advice to local agencies, organisations and Māori communities.</w:t>
      </w:r>
    </w:p>
    <w:p w:rsidR="00EB3BA8" w:rsidRPr="00EB3BA8" w:rsidRDefault="00EB3BA8" w:rsidP="00EB3BA8">
      <w:pPr>
        <w:pStyle w:val="bulletChar"/>
        <w:spacing w:before="0"/>
        <w:jc w:val="left"/>
        <w:rPr>
          <w:rFonts w:ascii="Arial" w:hAnsi="Arial" w:cs="Arial"/>
          <w:sz w:val="18"/>
          <w:szCs w:val="18"/>
        </w:rPr>
      </w:pPr>
      <w:r w:rsidRPr="00EB3BA8">
        <w:rPr>
          <w:rFonts w:ascii="Arial" w:hAnsi="Arial" w:cs="Arial"/>
          <w:sz w:val="18"/>
          <w:szCs w:val="18"/>
        </w:rPr>
        <w:t>Extensive experience in facilitating Hui.</w:t>
      </w:r>
    </w:p>
    <w:p w:rsidR="00EB3BA8" w:rsidRPr="00EB3BA8" w:rsidRDefault="00EB3BA8" w:rsidP="00EB3BA8">
      <w:pPr>
        <w:pStyle w:val="bulletChar"/>
        <w:rPr>
          <w:rFonts w:ascii="Arial" w:hAnsi="Arial" w:cs="Arial"/>
          <w:sz w:val="18"/>
          <w:szCs w:val="18"/>
        </w:rPr>
      </w:pPr>
      <w:r w:rsidRPr="00EB3BA8">
        <w:rPr>
          <w:rFonts w:ascii="Arial" w:hAnsi="Arial" w:cs="Arial"/>
          <w:sz w:val="18"/>
          <w:szCs w:val="18"/>
        </w:rPr>
        <w:t>A clean full motor vehicle driver’s licence</w:t>
      </w:r>
    </w:p>
    <w:p w:rsidR="00EB3BA8" w:rsidRPr="00EB3BA8" w:rsidRDefault="00EB3BA8" w:rsidP="00EB3BA8">
      <w:pPr>
        <w:pStyle w:val="bulletChar"/>
        <w:numPr>
          <w:ilvl w:val="0"/>
          <w:numId w:val="0"/>
        </w:numPr>
        <w:ind w:left="720"/>
        <w:rPr>
          <w:rFonts w:ascii="Arial" w:hAnsi="Arial" w:cs="Arial"/>
          <w:sz w:val="18"/>
          <w:szCs w:val="18"/>
        </w:rPr>
      </w:pPr>
    </w:p>
    <w:p w:rsidR="00EB3BA8" w:rsidRPr="00EB3BA8" w:rsidRDefault="00EB3BA8" w:rsidP="00EB3BA8">
      <w:pPr>
        <w:pStyle w:val="bulletCharCharCharCharChar"/>
        <w:pBdr>
          <w:bottom w:val="single" w:sz="4" w:space="1" w:color="auto"/>
        </w:pBdr>
        <w:tabs>
          <w:tab w:val="clear" w:pos="720"/>
        </w:tabs>
        <w:spacing w:before="0" w:after="0" w:line="240" w:lineRule="auto"/>
        <w:ind w:left="0" w:firstLine="0"/>
        <w:jc w:val="left"/>
        <w:rPr>
          <w:rFonts w:ascii="Arial" w:hAnsi="Arial" w:cs="Arial"/>
          <w:b/>
          <w:sz w:val="18"/>
          <w:szCs w:val="18"/>
        </w:rPr>
      </w:pPr>
      <w:r w:rsidRPr="00EB3BA8">
        <w:rPr>
          <w:rFonts w:ascii="Arial" w:hAnsi="Arial" w:cs="Arial"/>
          <w:b/>
          <w:sz w:val="18"/>
          <w:szCs w:val="18"/>
        </w:rPr>
        <w:t>COMPETENCIES</w:t>
      </w:r>
    </w:p>
    <w:p w:rsidR="00EB3BA8" w:rsidRPr="00EB3BA8" w:rsidRDefault="00EB3BA8" w:rsidP="00EB3BA8">
      <w:pPr>
        <w:pStyle w:val="bulletCharCharCharCharChar"/>
        <w:tabs>
          <w:tab w:val="clear" w:pos="720"/>
        </w:tabs>
        <w:spacing w:before="0" w:after="0" w:line="240" w:lineRule="auto"/>
        <w:ind w:left="0" w:firstLine="0"/>
        <w:jc w:val="left"/>
        <w:rPr>
          <w:rFonts w:ascii="Arial" w:hAnsi="Arial" w:cs="Arial"/>
          <w:b/>
          <w:sz w:val="18"/>
          <w:szCs w:val="18"/>
        </w:rPr>
      </w:pPr>
    </w:p>
    <w:p w:rsidR="00EB3BA8" w:rsidRPr="00EB3BA8" w:rsidRDefault="00EB3BA8" w:rsidP="00EB3BA8">
      <w:pPr>
        <w:pStyle w:val="bulletCharCharCharCharChar"/>
        <w:tabs>
          <w:tab w:val="clear" w:pos="720"/>
        </w:tabs>
        <w:spacing w:before="0" w:after="0" w:line="240" w:lineRule="auto"/>
        <w:ind w:left="0" w:firstLine="0"/>
        <w:jc w:val="left"/>
        <w:rPr>
          <w:rFonts w:ascii="Arial" w:hAnsi="Arial" w:cs="Arial"/>
          <w:sz w:val="18"/>
          <w:szCs w:val="18"/>
        </w:rPr>
      </w:pPr>
      <w:r w:rsidRPr="00EB3BA8">
        <w:rPr>
          <w:rFonts w:ascii="Arial" w:hAnsi="Arial" w:cs="Arial"/>
          <w:sz w:val="18"/>
          <w:szCs w:val="18"/>
        </w:rPr>
        <w:t xml:space="preserve">Our competency frame 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manifestation of competencies required for this role. </w:t>
      </w:r>
    </w:p>
    <w:p w:rsidR="00EB3BA8" w:rsidRPr="00EB3BA8" w:rsidRDefault="00EB3BA8" w:rsidP="00EB3BA8">
      <w:pPr>
        <w:pStyle w:val="bulletCharCharCharCharChar"/>
        <w:tabs>
          <w:tab w:val="clear" w:pos="720"/>
        </w:tabs>
        <w:spacing w:before="0" w:after="0" w:line="240" w:lineRule="auto"/>
        <w:ind w:left="0" w:firstLine="0"/>
        <w:jc w:val="left"/>
        <w:rPr>
          <w:rFonts w:ascii="Arial" w:hAnsi="Arial" w:cs="Arial"/>
          <w:sz w:val="18"/>
          <w:szCs w:val="18"/>
        </w:rPr>
      </w:pPr>
    </w:p>
    <w:p w:rsidR="00EB3BA8" w:rsidRPr="00EB3BA8" w:rsidRDefault="00EB3BA8" w:rsidP="00EB3BA8">
      <w:pPr>
        <w:pStyle w:val="bulletCharCharCharCharChar"/>
        <w:tabs>
          <w:tab w:val="clear" w:pos="720"/>
        </w:tabs>
        <w:spacing w:before="0" w:after="0" w:line="240" w:lineRule="auto"/>
        <w:ind w:left="0" w:firstLine="0"/>
        <w:jc w:val="left"/>
        <w:rPr>
          <w:rFonts w:ascii="Arial" w:hAnsi="Arial" w:cs="Arial"/>
          <w:b/>
          <w:i/>
          <w:sz w:val="18"/>
          <w:szCs w:val="18"/>
        </w:rPr>
      </w:pPr>
      <w:r w:rsidRPr="00EB3BA8">
        <w:rPr>
          <w:rFonts w:ascii="Arial" w:hAnsi="Arial" w:cs="Arial"/>
          <w:b/>
          <w:i/>
          <w:sz w:val="18"/>
          <w:szCs w:val="18"/>
        </w:rPr>
        <w:t xml:space="preserve">ROLE SPECIFIC COMPETENCIES </w:t>
      </w:r>
    </w:p>
    <w:p w:rsidR="00EB3BA8" w:rsidRPr="00EB3BA8" w:rsidRDefault="00EB3BA8" w:rsidP="00EB3BA8">
      <w:pPr>
        <w:pStyle w:val="bulletCharCharCharCharChar"/>
        <w:tabs>
          <w:tab w:val="clear" w:pos="720"/>
        </w:tabs>
        <w:spacing w:before="0" w:after="0" w:line="240" w:lineRule="auto"/>
        <w:ind w:left="0" w:firstLine="0"/>
        <w:jc w:val="left"/>
        <w:rPr>
          <w:rFonts w:ascii="Arial" w:hAnsi="Arial" w:cs="Arial"/>
          <w:sz w:val="18"/>
          <w:szCs w:val="18"/>
        </w:rPr>
      </w:pPr>
    </w:p>
    <w:p w:rsidR="00EB3BA8" w:rsidRPr="00EB3BA8" w:rsidRDefault="00EB3BA8" w:rsidP="00EB3BA8">
      <w:pPr>
        <w:pStyle w:val="bulletCharCharCharCharChar"/>
        <w:tabs>
          <w:tab w:val="clear" w:pos="720"/>
        </w:tabs>
        <w:spacing w:before="0" w:after="0" w:line="240" w:lineRule="auto"/>
        <w:ind w:left="0" w:firstLine="0"/>
        <w:jc w:val="left"/>
        <w:rPr>
          <w:rFonts w:ascii="Arial" w:hAnsi="Arial" w:cs="Arial"/>
          <w:b/>
          <w:sz w:val="18"/>
          <w:szCs w:val="18"/>
        </w:rPr>
      </w:pPr>
      <w:r w:rsidRPr="00EB3BA8">
        <w:rPr>
          <w:rFonts w:ascii="Arial" w:hAnsi="Arial" w:cs="Arial"/>
          <w:b/>
          <w:sz w:val="18"/>
          <w:szCs w:val="18"/>
        </w:rPr>
        <w:t>Facilitating Strategic and Purposeful Partnerships</w:t>
      </w:r>
    </w:p>
    <w:p w:rsidR="00EB3BA8" w:rsidRPr="00EB3BA8" w:rsidRDefault="00EB3BA8" w:rsidP="00EB3BA8">
      <w:pPr>
        <w:numPr>
          <w:ilvl w:val="0"/>
          <w:numId w:val="36"/>
        </w:numPr>
        <w:rPr>
          <w:rFonts w:cs="Arial"/>
          <w:sz w:val="18"/>
          <w:szCs w:val="18"/>
        </w:rPr>
      </w:pPr>
      <w:r w:rsidRPr="00EB3BA8">
        <w:rPr>
          <w:rFonts w:cs="Arial"/>
          <w:sz w:val="18"/>
          <w:szCs w:val="18"/>
        </w:rPr>
        <w:t>Lead a across-agency and across-sector approach to deliver government services in the regions</w:t>
      </w:r>
    </w:p>
    <w:p w:rsidR="00EB3BA8" w:rsidRPr="00EB3BA8" w:rsidRDefault="00EB3BA8" w:rsidP="00EB3BA8">
      <w:pPr>
        <w:numPr>
          <w:ilvl w:val="0"/>
          <w:numId w:val="36"/>
        </w:numPr>
        <w:rPr>
          <w:rFonts w:cs="Arial"/>
          <w:sz w:val="18"/>
          <w:szCs w:val="18"/>
        </w:rPr>
      </w:pPr>
      <w:r w:rsidRPr="00EB3BA8">
        <w:rPr>
          <w:rFonts w:cs="Arial"/>
          <w:sz w:val="18"/>
          <w:szCs w:val="18"/>
        </w:rPr>
        <w:t xml:space="preserve">Develop networks for information exchange to enable wahanga input into policy development and regional issues into Te Puni Kōkiri information networks </w:t>
      </w:r>
    </w:p>
    <w:p w:rsidR="00EB3BA8" w:rsidRPr="00EB3BA8" w:rsidRDefault="00EB3BA8" w:rsidP="00EB3BA8">
      <w:pPr>
        <w:numPr>
          <w:ilvl w:val="0"/>
          <w:numId w:val="36"/>
        </w:numPr>
        <w:rPr>
          <w:rFonts w:cs="Arial"/>
          <w:sz w:val="18"/>
          <w:szCs w:val="18"/>
        </w:rPr>
      </w:pPr>
      <w:r w:rsidRPr="00EB3BA8">
        <w:rPr>
          <w:rFonts w:cs="Arial"/>
          <w:sz w:val="18"/>
          <w:szCs w:val="18"/>
        </w:rPr>
        <w:t>Contribute to the development of capability to deliver TPK programmes</w:t>
      </w:r>
    </w:p>
    <w:p w:rsidR="00EB3BA8" w:rsidRPr="00EB3BA8" w:rsidRDefault="00EB3BA8" w:rsidP="00EB3BA8">
      <w:pPr>
        <w:numPr>
          <w:ilvl w:val="0"/>
          <w:numId w:val="36"/>
        </w:numPr>
        <w:rPr>
          <w:rFonts w:cs="Arial"/>
          <w:sz w:val="18"/>
          <w:szCs w:val="18"/>
        </w:rPr>
      </w:pPr>
      <w:r w:rsidRPr="00EB3BA8">
        <w:rPr>
          <w:rFonts w:cs="Arial"/>
          <w:sz w:val="18"/>
          <w:szCs w:val="18"/>
        </w:rPr>
        <w:t>Ensure the appropriate links are made and activities identified that will enhance the management of information and programmes</w:t>
      </w:r>
    </w:p>
    <w:p w:rsidR="00EB3BA8" w:rsidRPr="00EB3BA8" w:rsidRDefault="00EB3BA8" w:rsidP="00EB3BA8">
      <w:pPr>
        <w:rPr>
          <w:rFonts w:cs="Arial"/>
          <w:sz w:val="18"/>
          <w:szCs w:val="18"/>
        </w:rPr>
      </w:pPr>
    </w:p>
    <w:p w:rsidR="00EB3BA8" w:rsidRPr="00EB3BA8" w:rsidRDefault="00EB3BA8" w:rsidP="00EB3BA8">
      <w:pPr>
        <w:rPr>
          <w:rFonts w:cs="Arial"/>
          <w:b/>
          <w:sz w:val="18"/>
          <w:szCs w:val="18"/>
        </w:rPr>
      </w:pPr>
      <w:r w:rsidRPr="00EB3BA8">
        <w:rPr>
          <w:rFonts w:cs="Arial"/>
          <w:b/>
          <w:sz w:val="18"/>
          <w:szCs w:val="18"/>
        </w:rPr>
        <w:t>Planning/Project Management</w:t>
      </w:r>
    </w:p>
    <w:p w:rsidR="00EB3BA8" w:rsidRPr="00EB3BA8" w:rsidRDefault="00EB3BA8" w:rsidP="00EB3BA8">
      <w:pPr>
        <w:rPr>
          <w:rFonts w:cs="Arial"/>
          <w:b/>
          <w:sz w:val="18"/>
          <w:szCs w:val="18"/>
        </w:rPr>
      </w:pPr>
    </w:p>
    <w:p w:rsidR="00EB3BA8" w:rsidRPr="00EB3BA8" w:rsidRDefault="00EB3BA8" w:rsidP="00EB3BA8">
      <w:pPr>
        <w:rPr>
          <w:rFonts w:cs="Arial"/>
          <w:sz w:val="18"/>
          <w:szCs w:val="18"/>
        </w:rPr>
      </w:pPr>
      <w:r w:rsidRPr="00EB3BA8">
        <w:rPr>
          <w:rFonts w:cs="Arial"/>
          <w:b/>
          <w:bCs/>
          <w:sz w:val="18"/>
          <w:szCs w:val="18"/>
        </w:rPr>
        <w:t>Provide input to Ministry planning documents and link projects to Ministry outcomes</w:t>
      </w:r>
    </w:p>
    <w:p w:rsidR="00EB3BA8" w:rsidRPr="00EB3BA8" w:rsidRDefault="00EB3BA8" w:rsidP="00EB3BA8">
      <w:pPr>
        <w:pStyle w:val="Default"/>
        <w:numPr>
          <w:ilvl w:val="0"/>
          <w:numId w:val="35"/>
        </w:numPr>
        <w:rPr>
          <w:rFonts w:ascii="Arial" w:hAnsi="Arial" w:cs="Arial"/>
          <w:sz w:val="18"/>
          <w:szCs w:val="18"/>
        </w:rPr>
      </w:pPr>
      <w:r w:rsidRPr="00EB3BA8">
        <w:rPr>
          <w:rFonts w:ascii="Arial" w:hAnsi="Arial" w:cs="Arial"/>
          <w:sz w:val="18"/>
          <w:szCs w:val="18"/>
        </w:rPr>
        <w:t xml:space="preserve">You need to provide high-quality contributions to external and internal planning documents such as quarterly and annual reports, team business plans, output plans, budget preparation, and development and delivery of the Statement of Intent. </w:t>
      </w:r>
    </w:p>
    <w:p w:rsidR="00EB3BA8" w:rsidRPr="00EB3BA8" w:rsidRDefault="00EB3BA8" w:rsidP="00EB3BA8">
      <w:pPr>
        <w:pStyle w:val="Default"/>
        <w:numPr>
          <w:ilvl w:val="0"/>
          <w:numId w:val="35"/>
        </w:numPr>
        <w:rPr>
          <w:rFonts w:ascii="Arial" w:hAnsi="Arial" w:cs="Arial"/>
          <w:sz w:val="18"/>
          <w:szCs w:val="18"/>
        </w:rPr>
      </w:pPr>
      <w:r w:rsidRPr="00EB3BA8">
        <w:rPr>
          <w:rFonts w:ascii="Arial" w:hAnsi="Arial" w:cs="Arial"/>
          <w:sz w:val="18"/>
          <w:szCs w:val="18"/>
        </w:rPr>
        <w:t xml:space="preserve">You should be able to draw linkages to the Ministry’s outcomes hierarchy and think through project outcomes within this framework. </w:t>
      </w:r>
    </w:p>
    <w:p w:rsidR="00EB3BA8" w:rsidRPr="00EB3BA8" w:rsidRDefault="00EB3BA8" w:rsidP="00EB3BA8">
      <w:pPr>
        <w:pStyle w:val="Default"/>
        <w:rPr>
          <w:rFonts w:ascii="Arial" w:hAnsi="Arial" w:cs="Arial"/>
          <w:b/>
          <w:bCs/>
          <w:sz w:val="18"/>
          <w:szCs w:val="18"/>
        </w:rPr>
      </w:pPr>
    </w:p>
    <w:p w:rsidR="00EB3BA8" w:rsidRPr="00EB3BA8" w:rsidRDefault="00EB3BA8" w:rsidP="00EB3BA8">
      <w:pPr>
        <w:pStyle w:val="Default"/>
        <w:rPr>
          <w:rFonts w:ascii="Arial" w:hAnsi="Arial" w:cs="Arial"/>
          <w:b/>
          <w:bCs/>
          <w:sz w:val="18"/>
          <w:szCs w:val="18"/>
        </w:rPr>
      </w:pPr>
      <w:r w:rsidRPr="00EB3BA8">
        <w:rPr>
          <w:rFonts w:ascii="Arial" w:hAnsi="Arial" w:cs="Arial"/>
          <w:b/>
          <w:bCs/>
          <w:sz w:val="18"/>
          <w:szCs w:val="18"/>
        </w:rPr>
        <w:t>Contribute to larger projects</w:t>
      </w:r>
    </w:p>
    <w:p w:rsidR="00EB3BA8" w:rsidRPr="00EB3BA8" w:rsidRDefault="00EB3BA8" w:rsidP="00EB3BA8">
      <w:pPr>
        <w:pStyle w:val="Default"/>
        <w:numPr>
          <w:ilvl w:val="0"/>
          <w:numId w:val="33"/>
        </w:numPr>
        <w:rPr>
          <w:rFonts w:ascii="Arial" w:hAnsi="Arial" w:cs="Arial"/>
          <w:sz w:val="18"/>
          <w:szCs w:val="18"/>
        </w:rPr>
      </w:pPr>
      <w:r w:rsidRPr="00EB3BA8">
        <w:rPr>
          <w:rFonts w:ascii="Arial" w:hAnsi="Arial" w:cs="Arial"/>
          <w:sz w:val="18"/>
          <w:szCs w:val="18"/>
        </w:rPr>
        <w:t xml:space="preserve">You may contribute to (rather than lead) projects of greater complexity, sensitivity, conflict and risk. This may include leading a project work stream assigned by a project manager. </w:t>
      </w:r>
    </w:p>
    <w:p w:rsidR="00EB3BA8" w:rsidRPr="00EB3BA8" w:rsidRDefault="00EB3BA8" w:rsidP="00EB3BA8">
      <w:pPr>
        <w:pStyle w:val="Default"/>
        <w:numPr>
          <w:ilvl w:val="0"/>
          <w:numId w:val="33"/>
        </w:numPr>
        <w:rPr>
          <w:rFonts w:ascii="Arial" w:hAnsi="Arial" w:cs="Arial"/>
          <w:sz w:val="18"/>
          <w:szCs w:val="18"/>
        </w:rPr>
      </w:pPr>
      <w:r w:rsidRPr="00EB3BA8">
        <w:rPr>
          <w:rFonts w:ascii="Arial" w:hAnsi="Arial" w:cs="Arial"/>
          <w:sz w:val="18"/>
          <w:szCs w:val="18"/>
        </w:rPr>
        <w:t xml:space="preserve">You will need to operate relatively independently within clear designated groups, with support from other staff and or managers. </w:t>
      </w:r>
    </w:p>
    <w:p w:rsidR="00EB3BA8" w:rsidRPr="00EB3BA8" w:rsidRDefault="00EB3BA8" w:rsidP="00EB3BA8">
      <w:pPr>
        <w:pStyle w:val="Default"/>
        <w:numPr>
          <w:ilvl w:val="0"/>
          <w:numId w:val="33"/>
        </w:numPr>
        <w:rPr>
          <w:rFonts w:ascii="Arial" w:hAnsi="Arial" w:cs="Arial"/>
          <w:b/>
          <w:bCs/>
          <w:sz w:val="18"/>
          <w:szCs w:val="18"/>
        </w:rPr>
      </w:pPr>
      <w:r w:rsidRPr="00EB3BA8">
        <w:rPr>
          <w:rFonts w:ascii="Arial" w:hAnsi="Arial" w:cs="Arial"/>
          <w:sz w:val="18"/>
          <w:szCs w:val="18"/>
        </w:rPr>
        <w:t xml:space="preserve">You will act within agreed bounds of projects while using initiative for definition and delivery of your own outputs. </w:t>
      </w:r>
    </w:p>
    <w:p w:rsidR="00EB3BA8" w:rsidRPr="00EB3BA8" w:rsidRDefault="00EB3BA8" w:rsidP="00EB3BA8">
      <w:pPr>
        <w:pStyle w:val="Default"/>
        <w:rPr>
          <w:rFonts w:ascii="Arial" w:hAnsi="Arial" w:cs="Arial"/>
          <w:b/>
          <w:bCs/>
          <w:sz w:val="18"/>
          <w:szCs w:val="18"/>
        </w:rPr>
      </w:pPr>
      <w:bookmarkStart w:id="0" w:name="_GoBack"/>
      <w:bookmarkEnd w:id="0"/>
    </w:p>
    <w:p w:rsidR="00EB3BA8" w:rsidRPr="00EB3BA8" w:rsidRDefault="00EB3BA8" w:rsidP="00EB3BA8">
      <w:pPr>
        <w:pStyle w:val="Default"/>
        <w:rPr>
          <w:rFonts w:ascii="Arial" w:hAnsi="Arial" w:cs="Arial"/>
          <w:sz w:val="18"/>
          <w:szCs w:val="18"/>
        </w:rPr>
      </w:pPr>
      <w:r w:rsidRPr="00EB3BA8">
        <w:rPr>
          <w:rFonts w:ascii="Arial" w:hAnsi="Arial" w:cs="Arial"/>
          <w:b/>
          <w:bCs/>
          <w:sz w:val="18"/>
          <w:szCs w:val="18"/>
        </w:rPr>
        <w:t xml:space="preserve">Identify project priorities, risks and opportunities </w:t>
      </w:r>
    </w:p>
    <w:p w:rsidR="00EB3BA8" w:rsidRPr="00EB3BA8" w:rsidRDefault="00EB3BA8" w:rsidP="00EB3BA8">
      <w:pPr>
        <w:pStyle w:val="Default"/>
        <w:numPr>
          <w:ilvl w:val="0"/>
          <w:numId w:val="37"/>
        </w:numPr>
        <w:rPr>
          <w:rFonts w:ascii="Arial" w:hAnsi="Arial" w:cs="Arial"/>
          <w:sz w:val="18"/>
          <w:szCs w:val="18"/>
        </w:rPr>
      </w:pPr>
      <w:r w:rsidRPr="00EB3BA8">
        <w:rPr>
          <w:rFonts w:ascii="Arial" w:hAnsi="Arial" w:cs="Arial"/>
          <w:sz w:val="18"/>
          <w:szCs w:val="18"/>
        </w:rPr>
        <w:t xml:space="preserve">Within your own work areas, you should be able to identify work priorities within projects, and the associated risks and opportunities. </w:t>
      </w:r>
    </w:p>
    <w:p w:rsidR="00EB3BA8" w:rsidRPr="00EB3BA8" w:rsidRDefault="00EB3BA8" w:rsidP="00EB3BA8">
      <w:pPr>
        <w:pStyle w:val="Default"/>
        <w:numPr>
          <w:ilvl w:val="0"/>
          <w:numId w:val="37"/>
        </w:numPr>
        <w:rPr>
          <w:rFonts w:ascii="Arial" w:hAnsi="Arial" w:cs="Arial"/>
          <w:sz w:val="18"/>
          <w:szCs w:val="18"/>
        </w:rPr>
      </w:pPr>
      <w:r w:rsidRPr="00EB3BA8">
        <w:rPr>
          <w:rFonts w:ascii="Arial" w:hAnsi="Arial" w:cs="Arial"/>
          <w:sz w:val="18"/>
          <w:szCs w:val="18"/>
        </w:rPr>
        <w:t xml:space="preserve">You will need to think several steps ahead and anticipate and adjust for problems or risks. </w:t>
      </w:r>
    </w:p>
    <w:p w:rsidR="00EB3BA8" w:rsidRPr="00EB3BA8" w:rsidRDefault="00EB3BA8" w:rsidP="00EB3BA8">
      <w:pPr>
        <w:pStyle w:val="HR-BulletList"/>
        <w:spacing w:before="0" w:after="0"/>
        <w:rPr>
          <w:rFonts w:cs="Arial"/>
          <w:i/>
          <w:sz w:val="18"/>
          <w:szCs w:val="18"/>
        </w:rPr>
      </w:pPr>
    </w:p>
    <w:p w:rsidR="00EB3BA8" w:rsidRPr="00EB3BA8" w:rsidRDefault="00EB3BA8" w:rsidP="00EB3BA8">
      <w:pPr>
        <w:pStyle w:val="BodyText"/>
        <w:rPr>
          <w:rFonts w:cs="Arial"/>
          <w:b/>
          <w:i/>
          <w:sz w:val="18"/>
          <w:szCs w:val="18"/>
        </w:rPr>
      </w:pPr>
      <w:r w:rsidRPr="00EB3BA8">
        <w:rPr>
          <w:rFonts w:cs="Arial"/>
          <w:b/>
          <w:i/>
          <w:sz w:val="18"/>
          <w:szCs w:val="18"/>
        </w:rPr>
        <w:t xml:space="preserve">CORE COMPETENCIES </w:t>
      </w:r>
    </w:p>
    <w:p w:rsidR="00EB3BA8" w:rsidRDefault="00EB3BA8" w:rsidP="00EB3BA8">
      <w:pPr>
        <w:pStyle w:val="BodyText"/>
        <w:rPr>
          <w:rFonts w:cs="Arial"/>
          <w:sz w:val="18"/>
          <w:szCs w:val="18"/>
        </w:rPr>
      </w:pPr>
      <w:r w:rsidRPr="00EB3BA8">
        <w:rPr>
          <w:rFonts w:cs="Arial"/>
          <w:sz w:val="18"/>
          <w:szCs w:val="18"/>
        </w:rPr>
        <w:t>Core competencies are relevant to all roles in Te Puni Kōkiri but may be required at different levels of ability and complexity.  The following is required for this role:</w:t>
      </w:r>
    </w:p>
    <w:p w:rsidR="00EB3BA8" w:rsidRPr="00EB3BA8" w:rsidRDefault="00EB3BA8" w:rsidP="00EB3BA8">
      <w:pPr>
        <w:rPr>
          <w:lang w:val="en-GB" w:eastAsia="en-AU"/>
        </w:rPr>
      </w:pPr>
    </w:p>
    <w:p w:rsidR="00EB3BA8" w:rsidRPr="00EB3BA8" w:rsidRDefault="00EB3BA8" w:rsidP="00EB3BA8">
      <w:pPr>
        <w:rPr>
          <w:rFonts w:cs="Arial"/>
          <w:b/>
          <w:sz w:val="18"/>
          <w:szCs w:val="18"/>
        </w:rPr>
      </w:pPr>
      <w:r w:rsidRPr="00EB3BA8">
        <w:rPr>
          <w:rFonts w:cs="Arial"/>
          <w:b/>
          <w:sz w:val="18"/>
          <w:szCs w:val="18"/>
        </w:rPr>
        <w:t>Māori Perspective</w:t>
      </w:r>
    </w:p>
    <w:p w:rsidR="00EB3BA8" w:rsidRPr="00EB3BA8" w:rsidRDefault="00EB3BA8" w:rsidP="00EB3BA8">
      <w:pPr>
        <w:numPr>
          <w:ilvl w:val="0"/>
          <w:numId w:val="39"/>
        </w:numPr>
        <w:rPr>
          <w:rFonts w:cs="Arial"/>
          <w:sz w:val="18"/>
          <w:szCs w:val="18"/>
        </w:rPr>
      </w:pPr>
      <w:r w:rsidRPr="00EB3BA8">
        <w:rPr>
          <w:rFonts w:cs="Arial"/>
          <w:sz w:val="18"/>
          <w:szCs w:val="18"/>
        </w:rPr>
        <w:t>Have some understanding of Māori values and knowledge including its origin</w:t>
      </w:r>
    </w:p>
    <w:p w:rsidR="00EB3BA8" w:rsidRPr="00EB3BA8" w:rsidRDefault="00EB3BA8" w:rsidP="00EB3BA8">
      <w:pPr>
        <w:numPr>
          <w:ilvl w:val="0"/>
          <w:numId w:val="39"/>
        </w:numPr>
        <w:rPr>
          <w:rFonts w:cs="Arial"/>
          <w:sz w:val="18"/>
          <w:szCs w:val="18"/>
        </w:rPr>
      </w:pPr>
      <w:r w:rsidRPr="00EB3BA8">
        <w:rPr>
          <w:rFonts w:cs="Arial"/>
          <w:sz w:val="18"/>
          <w:szCs w:val="18"/>
        </w:rPr>
        <w:t>Have basic Te Reo Māori including some vocabulary and structure</w:t>
      </w:r>
    </w:p>
    <w:p w:rsidR="00EB3BA8" w:rsidRPr="00EB3BA8" w:rsidRDefault="00EB3BA8" w:rsidP="00EB3BA8">
      <w:pPr>
        <w:numPr>
          <w:ilvl w:val="0"/>
          <w:numId w:val="39"/>
        </w:numPr>
        <w:rPr>
          <w:rFonts w:cs="Arial"/>
          <w:sz w:val="18"/>
          <w:szCs w:val="18"/>
        </w:rPr>
      </w:pPr>
      <w:r w:rsidRPr="00EB3BA8">
        <w:rPr>
          <w:rFonts w:cs="Arial"/>
          <w:sz w:val="18"/>
          <w:szCs w:val="18"/>
        </w:rPr>
        <w:t>Have an understanding of tikanga and are confident in situations when observed</w:t>
      </w:r>
    </w:p>
    <w:p w:rsidR="00EB3BA8" w:rsidRPr="00EB3BA8" w:rsidRDefault="00EB3BA8" w:rsidP="00EB3BA8">
      <w:pPr>
        <w:numPr>
          <w:ilvl w:val="0"/>
          <w:numId w:val="39"/>
        </w:numPr>
        <w:rPr>
          <w:rFonts w:cs="Arial"/>
          <w:sz w:val="18"/>
          <w:szCs w:val="18"/>
        </w:rPr>
      </w:pPr>
      <w:r w:rsidRPr="00EB3BA8">
        <w:rPr>
          <w:rFonts w:cs="Arial"/>
          <w:sz w:val="18"/>
          <w:szCs w:val="18"/>
        </w:rPr>
        <w:t>Apply a Māori paradigm to your work</w:t>
      </w:r>
    </w:p>
    <w:p w:rsidR="00EB3BA8" w:rsidRPr="00EB3BA8" w:rsidRDefault="00EB3BA8" w:rsidP="00EB3BA8">
      <w:pPr>
        <w:numPr>
          <w:ilvl w:val="0"/>
          <w:numId w:val="39"/>
        </w:numPr>
        <w:rPr>
          <w:rFonts w:cs="Arial"/>
          <w:sz w:val="18"/>
          <w:szCs w:val="18"/>
        </w:rPr>
      </w:pPr>
      <w:r w:rsidRPr="00EB3BA8">
        <w:rPr>
          <w:rFonts w:cs="Arial"/>
          <w:sz w:val="18"/>
          <w:szCs w:val="18"/>
        </w:rPr>
        <w:t>Work alongside Māori groups and take the time to earn their respect</w:t>
      </w:r>
    </w:p>
    <w:p w:rsidR="00EB3BA8" w:rsidRPr="00EB3BA8" w:rsidRDefault="00EB3BA8" w:rsidP="00EB3BA8">
      <w:pPr>
        <w:numPr>
          <w:ilvl w:val="0"/>
          <w:numId w:val="39"/>
        </w:numPr>
        <w:rPr>
          <w:rFonts w:cs="Arial"/>
          <w:sz w:val="18"/>
          <w:szCs w:val="18"/>
        </w:rPr>
      </w:pPr>
      <w:r w:rsidRPr="00EB3BA8">
        <w:rPr>
          <w:rFonts w:cs="Arial"/>
          <w:sz w:val="18"/>
          <w:szCs w:val="18"/>
        </w:rPr>
        <w:t>Understand the basic principles of the Treaty of Waitangi from both Māori and Crown perspectives</w:t>
      </w:r>
    </w:p>
    <w:p w:rsidR="00EB3BA8" w:rsidRDefault="00EB3BA8" w:rsidP="00EB3BA8">
      <w:pPr>
        <w:pStyle w:val="Heading7"/>
        <w:spacing w:before="0" w:after="0"/>
        <w:rPr>
          <w:rFonts w:ascii="Arial" w:hAnsi="Arial" w:cs="Arial"/>
          <w:b/>
          <w:sz w:val="18"/>
          <w:szCs w:val="18"/>
        </w:rPr>
      </w:pPr>
    </w:p>
    <w:p w:rsidR="00EB3BA8" w:rsidRPr="00EB3BA8" w:rsidRDefault="00EB3BA8" w:rsidP="00EB3BA8">
      <w:pPr>
        <w:pStyle w:val="Heading7"/>
        <w:spacing w:before="0" w:after="0"/>
        <w:rPr>
          <w:rFonts w:ascii="Arial" w:hAnsi="Arial" w:cs="Arial"/>
          <w:b/>
          <w:sz w:val="18"/>
          <w:szCs w:val="18"/>
        </w:rPr>
      </w:pPr>
      <w:r w:rsidRPr="00EB3BA8">
        <w:rPr>
          <w:rFonts w:ascii="Arial" w:hAnsi="Arial" w:cs="Arial"/>
          <w:b/>
          <w:sz w:val="18"/>
          <w:szCs w:val="18"/>
        </w:rPr>
        <w:lastRenderedPageBreak/>
        <w:t>Leadership</w:t>
      </w:r>
    </w:p>
    <w:p w:rsidR="00EB3BA8" w:rsidRPr="00EB3BA8" w:rsidRDefault="00EB3BA8" w:rsidP="00EB3BA8">
      <w:pPr>
        <w:numPr>
          <w:ilvl w:val="0"/>
          <w:numId w:val="40"/>
        </w:numPr>
        <w:rPr>
          <w:rFonts w:cs="Arial"/>
          <w:sz w:val="18"/>
          <w:szCs w:val="18"/>
        </w:rPr>
      </w:pPr>
      <w:r w:rsidRPr="00EB3BA8">
        <w:rPr>
          <w:rFonts w:cs="Arial"/>
          <w:sz w:val="18"/>
          <w:szCs w:val="18"/>
        </w:rPr>
        <w:t>Are committed to the kaupapa of the organisation and carry out work with professionalism</w:t>
      </w:r>
    </w:p>
    <w:p w:rsidR="00EB3BA8" w:rsidRPr="00EB3BA8" w:rsidRDefault="00EB3BA8" w:rsidP="00EB3BA8">
      <w:pPr>
        <w:numPr>
          <w:ilvl w:val="0"/>
          <w:numId w:val="40"/>
        </w:numPr>
        <w:rPr>
          <w:rFonts w:cs="Arial"/>
          <w:sz w:val="18"/>
          <w:szCs w:val="18"/>
        </w:rPr>
      </w:pPr>
      <w:r w:rsidRPr="00EB3BA8">
        <w:rPr>
          <w:rFonts w:cs="Arial"/>
          <w:sz w:val="18"/>
          <w:szCs w:val="18"/>
        </w:rPr>
        <w:t>Coach and mentor less experienced members of team</w:t>
      </w:r>
    </w:p>
    <w:p w:rsidR="00EB3BA8" w:rsidRPr="00EB3BA8" w:rsidRDefault="00EB3BA8" w:rsidP="00EB3BA8">
      <w:pPr>
        <w:numPr>
          <w:ilvl w:val="0"/>
          <w:numId w:val="40"/>
        </w:numPr>
        <w:rPr>
          <w:rFonts w:cs="Arial"/>
          <w:sz w:val="18"/>
          <w:szCs w:val="18"/>
        </w:rPr>
      </w:pPr>
      <w:r w:rsidRPr="00EB3BA8">
        <w:rPr>
          <w:rFonts w:cs="Arial"/>
          <w:sz w:val="18"/>
          <w:szCs w:val="18"/>
        </w:rPr>
        <w:t>Further the team’s goals</w:t>
      </w:r>
    </w:p>
    <w:p w:rsidR="00EB3BA8" w:rsidRPr="00EB3BA8" w:rsidRDefault="00EB3BA8" w:rsidP="00EB3BA8">
      <w:pPr>
        <w:numPr>
          <w:ilvl w:val="0"/>
          <w:numId w:val="40"/>
        </w:numPr>
        <w:rPr>
          <w:rFonts w:cs="Arial"/>
          <w:sz w:val="18"/>
          <w:szCs w:val="18"/>
        </w:rPr>
      </w:pPr>
      <w:r w:rsidRPr="00EB3BA8">
        <w:rPr>
          <w:rFonts w:cs="Arial"/>
          <w:sz w:val="18"/>
          <w:szCs w:val="18"/>
        </w:rPr>
        <w:t>Support other team members to complete tasks</w:t>
      </w:r>
    </w:p>
    <w:p w:rsidR="00EB3BA8" w:rsidRPr="00EB3BA8" w:rsidRDefault="00EB3BA8" w:rsidP="00EB3BA8">
      <w:pPr>
        <w:numPr>
          <w:ilvl w:val="0"/>
          <w:numId w:val="40"/>
        </w:numPr>
        <w:rPr>
          <w:rFonts w:cs="Arial"/>
          <w:sz w:val="18"/>
          <w:szCs w:val="18"/>
        </w:rPr>
      </w:pPr>
      <w:r w:rsidRPr="00EB3BA8">
        <w:rPr>
          <w:rFonts w:cs="Arial"/>
          <w:sz w:val="18"/>
          <w:szCs w:val="18"/>
        </w:rPr>
        <w:t>Take responsibility for being a team member</w:t>
      </w:r>
    </w:p>
    <w:p w:rsidR="00EB3BA8" w:rsidRPr="00EB3BA8" w:rsidRDefault="00EB3BA8" w:rsidP="00EB3BA8">
      <w:pPr>
        <w:pStyle w:val="HR-BulletList"/>
        <w:numPr>
          <w:ilvl w:val="0"/>
          <w:numId w:val="40"/>
        </w:numPr>
        <w:spacing w:before="0" w:after="0"/>
        <w:rPr>
          <w:rFonts w:cs="Arial"/>
          <w:sz w:val="18"/>
          <w:szCs w:val="18"/>
        </w:rPr>
      </w:pPr>
      <w:r w:rsidRPr="00EB3BA8">
        <w:rPr>
          <w:rFonts w:cs="Arial"/>
          <w:sz w:val="18"/>
          <w:szCs w:val="18"/>
        </w:rPr>
        <w:t xml:space="preserve">Respond and adapt to any changing environment </w:t>
      </w:r>
    </w:p>
    <w:p w:rsidR="00EB3BA8" w:rsidRPr="00EB3BA8" w:rsidRDefault="00EB3BA8" w:rsidP="00EB3BA8">
      <w:pPr>
        <w:pStyle w:val="HR-BulletList"/>
        <w:spacing w:before="0" w:after="0"/>
        <w:rPr>
          <w:rFonts w:cs="Arial"/>
          <w:sz w:val="18"/>
          <w:szCs w:val="18"/>
        </w:rPr>
      </w:pPr>
    </w:p>
    <w:p w:rsidR="00EB3BA8" w:rsidRPr="00EB3BA8" w:rsidRDefault="00EB3BA8" w:rsidP="00EB3BA8">
      <w:pPr>
        <w:rPr>
          <w:rFonts w:cs="Arial"/>
          <w:b/>
          <w:sz w:val="18"/>
          <w:szCs w:val="18"/>
        </w:rPr>
      </w:pPr>
      <w:r w:rsidRPr="00EB3BA8">
        <w:rPr>
          <w:rFonts w:cs="Arial"/>
          <w:b/>
          <w:sz w:val="18"/>
          <w:szCs w:val="18"/>
        </w:rPr>
        <w:t>Relationship Management</w:t>
      </w:r>
    </w:p>
    <w:p w:rsidR="00EB3BA8" w:rsidRPr="00EB3BA8" w:rsidRDefault="00EB3BA8" w:rsidP="00EB3BA8">
      <w:pPr>
        <w:numPr>
          <w:ilvl w:val="0"/>
          <w:numId w:val="41"/>
        </w:numPr>
        <w:rPr>
          <w:rFonts w:cs="Arial"/>
          <w:sz w:val="18"/>
          <w:szCs w:val="18"/>
        </w:rPr>
      </w:pPr>
      <w:r w:rsidRPr="00EB3BA8">
        <w:rPr>
          <w:rFonts w:cs="Arial"/>
          <w:sz w:val="18"/>
          <w:szCs w:val="18"/>
        </w:rPr>
        <w:t>Build relationships with deference to tikanga values</w:t>
      </w:r>
    </w:p>
    <w:p w:rsidR="00EB3BA8" w:rsidRPr="00EB3BA8" w:rsidRDefault="00EB3BA8" w:rsidP="00EB3BA8">
      <w:pPr>
        <w:numPr>
          <w:ilvl w:val="0"/>
          <w:numId w:val="41"/>
        </w:numPr>
        <w:rPr>
          <w:rFonts w:cs="Arial"/>
          <w:sz w:val="18"/>
          <w:szCs w:val="18"/>
        </w:rPr>
      </w:pPr>
      <w:r w:rsidRPr="00EB3BA8">
        <w:rPr>
          <w:rFonts w:cs="Arial"/>
          <w:sz w:val="18"/>
          <w:szCs w:val="18"/>
        </w:rPr>
        <w:t>Promote the benefits of collaboration and build team identity</w:t>
      </w:r>
    </w:p>
    <w:p w:rsidR="00EB3BA8" w:rsidRPr="00EB3BA8" w:rsidRDefault="00EB3BA8" w:rsidP="00EB3BA8">
      <w:pPr>
        <w:numPr>
          <w:ilvl w:val="0"/>
          <w:numId w:val="41"/>
        </w:numPr>
        <w:rPr>
          <w:rFonts w:cs="Arial"/>
          <w:sz w:val="18"/>
          <w:szCs w:val="18"/>
        </w:rPr>
      </w:pPr>
      <w:r w:rsidRPr="00EB3BA8">
        <w:rPr>
          <w:rFonts w:cs="Arial"/>
          <w:sz w:val="18"/>
          <w:szCs w:val="18"/>
        </w:rPr>
        <w:t>Facilitate individuals working together by identifying common goals, encouraging collaboration and joint ownership of ideas and approaches</w:t>
      </w:r>
    </w:p>
    <w:p w:rsidR="00EB3BA8" w:rsidRPr="00EB3BA8" w:rsidRDefault="00EB3BA8" w:rsidP="00EB3BA8">
      <w:pPr>
        <w:numPr>
          <w:ilvl w:val="0"/>
          <w:numId w:val="41"/>
        </w:numPr>
        <w:rPr>
          <w:rFonts w:cs="Arial"/>
          <w:sz w:val="18"/>
          <w:szCs w:val="18"/>
        </w:rPr>
      </w:pPr>
      <w:r w:rsidRPr="00EB3BA8">
        <w:rPr>
          <w:rFonts w:cs="Arial"/>
          <w:sz w:val="18"/>
          <w:szCs w:val="18"/>
        </w:rPr>
        <w:t>Actively seek opportunities to contribute to positive outcomes for stakeholders</w:t>
      </w:r>
    </w:p>
    <w:p w:rsidR="00EB3BA8" w:rsidRPr="00EB3BA8" w:rsidRDefault="00EB3BA8" w:rsidP="00EB3BA8">
      <w:pPr>
        <w:numPr>
          <w:ilvl w:val="0"/>
          <w:numId w:val="41"/>
        </w:numPr>
        <w:rPr>
          <w:rFonts w:cs="Arial"/>
          <w:sz w:val="18"/>
          <w:szCs w:val="18"/>
        </w:rPr>
      </w:pPr>
      <w:r w:rsidRPr="00EB3BA8">
        <w:rPr>
          <w:rFonts w:cs="Arial"/>
          <w:sz w:val="18"/>
          <w:szCs w:val="18"/>
        </w:rPr>
        <w:t>Identify and initiate contacts that will further the organisations interests in the near and/or longer term</w:t>
      </w:r>
    </w:p>
    <w:p w:rsidR="00EB3BA8" w:rsidRPr="00EB3BA8" w:rsidRDefault="00EB3BA8" w:rsidP="00EB3BA8">
      <w:pPr>
        <w:numPr>
          <w:ilvl w:val="0"/>
          <w:numId w:val="41"/>
        </w:numPr>
        <w:rPr>
          <w:rFonts w:cs="Arial"/>
          <w:sz w:val="18"/>
          <w:szCs w:val="18"/>
        </w:rPr>
      </w:pPr>
      <w:r w:rsidRPr="00EB3BA8">
        <w:rPr>
          <w:rFonts w:cs="Arial"/>
          <w:sz w:val="18"/>
          <w:szCs w:val="18"/>
        </w:rPr>
        <w:t>Avoid focusing on immediate needs to the detriment of longer term relationships</w:t>
      </w:r>
    </w:p>
    <w:p w:rsidR="00EB3BA8" w:rsidRPr="00EB3BA8" w:rsidRDefault="00EB3BA8" w:rsidP="00EB3BA8">
      <w:pPr>
        <w:numPr>
          <w:ilvl w:val="0"/>
          <w:numId w:val="41"/>
        </w:numPr>
        <w:rPr>
          <w:rFonts w:cs="Arial"/>
          <w:sz w:val="18"/>
          <w:szCs w:val="18"/>
        </w:rPr>
      </w:pPr>
      <w:r w:rsidRPr="00EB3BA8">
        <w:rPr>
          <w:rFonts w:cs="Arial"/>
          <w:sz w:val="18"/>
          <w:szCs w:val="18"/>
        </w:rPr>
        <w:t>Consult with a wide audience to attain buy-in and consensus</w:t>
      </w:r>
    </w:p>
    <w:p w:rsidR="00EB3BA8" w:rsidRPr="00EB3BA8" w:rsidRDefault="00EB3BA8" w:rsidP="00EB3BA8">
      <w:pPr>
        <w:numPr>
          <w:ilvl w:val="0"/>
          <w:numId w:val="41"/>
        </w:numPr>
        <w:rPr>
          <w:rFonts w:cs="Arial"/>
          <w:sz w:val="18"/>
          <w:szCs w:val="18"/>
        </w:rPr>
      </w:pPr>
      <w:r w:rsidRPr="00EB3BA8">
        <w:rPr>
          <w:rFonts w:cs="Arial"/>
          <w:sz w:val="18"/>
          <w:szCs w:val="18"/>
        </w:rPr>
        <w:t>Handle difficult or tense situations with diplomacy and tact</w:t>
      </w:r>
    </w:p>
    <w:p w:rsidR="00EB3BA8" w:rsidRPr="00EB3BA8" w:rsidRDefault="00EB3BA8" w:rsidP="00EB3BA8">
      <w:pPr>
        <w:rPr>
          <w:rFonts w:cs="Arial"/>
          <w:b/>
          <w:sz w:val="18"/>
          <w:szCs w:val="18"/>
        </w:rPr>
      </w:pPr>
    </w:p>
    <w:p w:rsidR="00EB3BA8" w:rsidRPr="00EB3BA8" w:rsidRDefault="00EB3BA8" w:rsidP="00EB3BA8">
      <w:pPr>
        <w:rPr>
          <w:rFonts w:cs="Arial"/>
          <w:b/>
          <w:sz w:val="18"/>
          <w:szCs w:val="18"/>
        </w:rPr>
      </w:pPr>
      <w:r w:rsidRPr="00EB3BA8">
        <w:rPr>
          <w:rFonts w:cs="Arial"/>
          <w:b/>
          <w:sz w:val="18"/>
          <w:szCs w:val="18"/>
        </w:rPr>
        <w:t>Communicating Effectively</w:t>
      </w:r>
    </w:p>
    <w:p w:rsidR="00EB3BA8" w:rsidRPr="00EB3BA8" w:rsidRDefault="00EB3BA8" w:rsidP="00EB3BA8">
      <w:pPr>
        <w:numPr>
          <w:ilvl w:val="0"/>
          <w:numId w:val="42"/>
        </w:numPr>
        <w:rPr>
          <w:rFonts w:cs="Arial"/>
          <w:sz w:val="18"/>
          <w:szCs w:val="18"/>
        </w:rPr>
      </w:pPr>
      <w:r w:rsidRPr="00EB3BA8">
        <w:rPr>
          <w:rFonts w:cs="Arial"/>
          <w:sz w:val="18"/>
          <w:szCs w:val="18"/>
        </w:rPr>
        <w:t>Effectively use Te Reo Māori in your work and are confident when communicating with Māori audiences</w:t>
      </w:r>
    </w:p>
    <w:p w:rsidR="00EB3BA8" w:rsidRPr="00EB3BA8" w:rsidRDefault="00EB3BA8" w:rsidP="00EB3BA8">
      <w:pPr>
        <w:numPr>
          <w:ilvl w:val="0"/>
          <w:numId w:val="42"/>
        </w:numPr>
        <w:rPr>
          <w:rFonts w:cs="Arial"/>
          <w:sz w:val="18"/>
          <w:szCs w:val="18"/>
        </w:rPr>
      </w:pPr>
      <w:r w:rsidRPr="00EB3BA8">
        <w:rPr>
          <w:rFonts w:cs="Arial"/>
          <w:sz w:val="18"/>
          <w:szCs w:val="18"/>
        </w:rPr>
        <w:t>Write and verbalise complex ideas in a structured, logical and authoritative way, ensuring audience understanding</w:t>
      </w:r>
    </w:p>
    <w:p w:rsidR="00EB3BA8" w:rsidRPr="00EB3BA8" w:rsidRDefault="00EB3BA8" w:rsidP="00EB3BA8">
      <w:pPr>
        <w:numPr>
          <w:ilvl w:val="0"/>
          <w:numId w:val="42"/>
        </w:numPr>
        <w:rPr>
          <w:rFonts w:cs="Arial"/>
          <w:sz w:val="18"/>
          <w:szCs w:val="18"/>
        </w:rPr>
      </w:pPr>
      <w:r w:rsidRPr="00EB3BA8">
        <w:rPr>
          <w:rFonts w:cs="Arial"/>
          <w:sz w:val="18"/>
          <w:szCs w:val="18"/>
        </w:rPr>
        <w:t>Explore and probe arguments and take opportunity to strengthen own points</w:t>
      </w:r>
    </w:p>
    <w:p w:rsidR="00EB3BA8" w:rsidRPr="00EB3BA8" w:rsidRDefault="00EB3BA8" w:rsidP="00EB3BA8">
      <w:pPr>
        <w:numPr>
          <w:ilvl w:val="0"/>
          <w:numId w:val="42"/>
        </w:numPr>
        <w:rPr>
          <w:rFonts w:cs="Arial"/>
          <w:sz w:val="18"/>
          <w:szCs w:val="18"/>
        </w:rPr>
      </w:pPr>
      <w:r w:rsidRPr="00EB3BA8">
        <w:rPr>
          <w:rFonts w:cs="Arial"/>
          <w:sz w:val="18"/>
          <w:szCs w:val="18"/>
        </w:rPr>
        <w:t>Determine what others may need to get out of a communication and what they may have difficulty in understanding</w:t>
      </w:r>
    </w:p>
    <w:p w:rsidR="00EB3BA8" w:rsidRPr="00EB3BA8" w:rsidRDefault="00EB3BA8" w:rsidP="00EB3BA8">
      <w:pPr>
        <w:numPr>
          <w:ilvl w:val="0"/>
          <w:numId w:val="42"/>
        </w:numPr>
        <w:rPr>
          <w:rFonts w:cs="Arial"/>
          <w:sz w:val="18"/>
          <w:szCs w:val="18"/>
        </w:rPr>
      </w:pPr>
      <w:r w:rsidRPr="00EB3BA8">
        <w:rPr>
          <w:rFonts w:cs="Arial"/>
          <w:sz w:val="18"/>
          <w:szCs w:val="18"/>
        </w:rPr>
        <w:t>Appreciate when information may be unpopular or create conflict and adapt style accordingly</w:t>
      </w:r>
    </w:p>
    <w:p w:rsidR="00EB3BA8" w:rsidRPr="00EB3BA8" w:rsidRDefault="00EB3BA8" w:rsidP="00EB3BA8">
      <w:pPr>
        <w:numPr>
          <w:ilvl w:val="0"/>
          <w:numId w:val="42"/>
        </w:numPr>
        <w:rPr>
          <w:rFonts w:cs="Arial"/>
          <w:sz w:val="18"/>
          <w:szCs w:val="18"/>
        </w:rPr>
      </w:pPr>
      <w:r w:rsidRPr="00EB3BA8">
        <w:rPr>
          <w:rFonts w:cs="Arial"/>
          <w:sz w:val="18"/>
          <w:szCs w:val="18"/>
        </w:rPr>
        <w:t>Listen to other viewpoints and look for common ground</w:t>
      </w:r>
    </w:p>
    <w:p w:rsidR="00EB3BA8" w:rsidRPr="00EB3BA8" w:rsidRDefault="00EB3BA8" w:rsidP="00EB3BA8">
      <w:pPr>
        <w:numPr>
          <w:ilvl w:val="0"/>
          <w:numId w:val="42"/>
        </w:numPr>
        <w:rPr>
          <w:rFonts w:cs="Arial"/>
          <w:sz w:val="18"/>
          <w:szCs w:val="18"/>
        </w:rPr>
      </w:pPr>
      <w:r w:rsidRPr="00EB3BA8">
        <w:rPr>
          <w:rFonts w:cs="Arial"/>
          <w:sz w:val="18"/>
          <w:szCs w:val="18"/>
        </w:rPr>
        <w:t>Understand the nonverbal message or viewpoint being conveyed by others</w:t>
      </w:r>
    </w:p>
    <w:p w:rsidR="00EB3BA8" w:rsidRPr="00EB3BA8" w:rsidRDefault="00EB3BA8" w:rsidP="00EB3BA8">
      <w:pPr>
        <w:numPr>
          <w:ilvl w:val="0"/>
          <w:numId w:val="42"/>
        </w:numPr>
        <w:rPr>
          <w:rFonts w:cs="Arial"/>
          <w:sz w:val="18"/>
          <w:szCs w:val="18"/>
        </w:rPr>
      </w:pPr>
      <w:r w:rsidRPr="00EB3BA8">
        <w:rPr>
          <w:rFonts w:cs="Arial"/>
          <w:sz w:val="18"/>
          <w:szCs w:val="18"/>
        </w:rPr>
        <w:t>Keep stakeholders informed of immediate and relevant peripheral information</w:t>
      </w:r>
    </w:p>
    <w:p w:rsidR="00EB3BA8" w:rsidRPr="00EB3BA8" w:rsidRDefault="00EB3BA8" w:rsidP="00EB3BA8">
      <w:pPr>
        <w:rPr>
          <w:rFonts w:cs="Arial"/>
          <w:b/>
          <w:sz w:val="18"/>
          <w:szCs w:val="18"/>
        </w:rPr>
      </w:pPr>
    </w:p>
    <w:p w:rsidR="00EB3BA8" w:rsidRPr="00EB3BA8" w:rsidRDefault="00EB3BA8" w:rsidP="00EB3BA8">
      <w:pPr>
        <w:rPr>
          <w:rFonts w:cs="Arial"/>
          <w:b/>
          <w:sz w:val="18"/>
          <w:szCs w:val="18"/>
        </w:rPr>
      </w:pPr>
      <w:r w:rsidRPr="00EB3BA8">
        <w:rPr>
          <w:rFonts w:cs="Arial"/>
          <w:b/>
          <w:sz w:val="18"/>
          <w:szCs w:val="18"/>
        </w:rPr>
        <w:t>Results Orientation</w:t>
      </w:r>
    </w:p>
    <w:p w:rsidR="00EB3BA8" w:rsidRPr="00EB3BA8" w:rsidRDefault="00EB3BA8" w:rsidP="00EB3BA8">
      <w:pPr>
        <w:numPr>
          <w:ilvl w:val="0"/>
          <w:numId w:val="43"/>
        </w:numPr>
        <w:rPr>
          <w:rFonts w:cs="Arial"/>
          <w:sz w:val="18"/>
          <w:szCs w:val="18"/>
        </w:rPr>
      </w:pPr>
      <w:r w:rsidRPr="00EB3BA8">
        <w:rPr>
          <w:rFonts w:cs="Arial"/>
          <w:sz w:val="18"/>
          <w:szCs w:val="18"/>
        </w:rPr>
        <w:t>Understand business plans and advise on medium to long term improvement</w:t>
      </w:r>
    </w:p>
    <w:p w:rsidR="00EB3BA8" w:rsidRPr="00EB3BA8" w:rsidRDefault="00EB3BA8" w:rsidP="00EB3BA8">
      <w:pPr>
        <w:numPr>
          <w:ilvl w:val="0"/>
          <w:numId w:val="43"/>
        </w:numPr>
        <w:rPr>
          <w:rFonts w:cs="Arial"/>
          <w:sz w:val="18"/>
          <w:szCs w:val="18"/>
        </w:rPr>
      </w:pPr>
      <w:r w:rsidRPr="00EB3BA8">
        <w:rPr>
          <w:rFonts w:cs="Arial"/>
          <w:sz w:val="18"/>
          <w:szCs w:val="18"/>
        </w:rPr>
        <w:t>Plan work and significant projects identifying timeframes and priorities; organise and allocate resource; monitor work streams and report on progress</w:t>
      </w:r>
    </w:p>
    <w:p w:rsidR="00EB3BA8" w:rsidRPr="00EB3BA8" w:rsidRDefault="00EB3BA8" w:rsidP="00EB3BA8">
      <w:pPr>
        <w:numPr>
          <w:ilvl w:val="0"/>
          <w:numId w:val="43"/>
        </w:numPr>
        <w:rPr>
          <w:rFonts w:cs="Arial"/>
          <w:sz w:val="18"/>
          <w:szCs w:val="18"/>
        </w:rPr>
      </w:pPr>
      <w:r w:rsidRPr="00EB3BA8">
        <w:rPr>
          <w:rFonts w:cs="Arial"/>
          <w:sz w:val="18"/>
          <w:szCs w:val="18"/>
        </w:rPr>
        <w:t>Analyse complex situations by: breaking into constituent parts; recognise and assess likely causal factors; interpret the information available; look for connections, and devise effective solutions</w:t>
      </w:r>
    </w:p>
    <w:p w:rsidR="00EB3BA8" w:rsidRPr="00EB3BA8" w:rsidRDefault="00EB3BA8" w:rsidP="00EB3BA8">
      <w:pPr>
        <w:numPr>
          <w:ilvl w:val="0"/>
          <w:numId w:val="43"/>
        </w:numPr>
        <w:rPr>
          <w:rFonts w:cs="Arial"/>
          <w:sz w:val="18"/>
          <w:szCs w:val="18"/>
        </w:rPr>
      </w:pPr>
      <w:r w:rsidRPr="00EB3BA8">
        <w:rPr>
          <w:rFonts w:cs="Arial"/>
          <w:sz w:val="18"/>
          <w:szCs w:val="18"/>
        </w:rPr>
        <w:t>Use contemporary and traditional Māori knowledge to achieve results</w:t>
      </w:r>
    </w:p>
    <w:p w:rsidR="00EB3BA8" w:rsidRPr="00EB3BA8" w:rsidRDefault="00EB3BA8" w:rsidP="00EB3BA8">
      <w:pPr>
        <w:numPr>
          <w:ilvl w:val="0"/>
          <w:numId w:val="43"/>
        </w:numPr>
        <w:rPr>
          <w:rFonts w:cs="Arial"/>
          <w:sz w:val="18"/>
          <w:szCs w:val="18"/>
        </w:rPr>
      </w:pPr>
      <w:r w:rsidRPr="00EB3BA8">
        <w:rPr>
          <w:rFonts w:cs="Arial"/>
          <w:sz w:val="18"/>
          <w:szCs w:val="18"/>
        </w:rPr>
        <w:t>Actively consider risk involved in problems or issues and act to mitigate and/or advise appropriate others</w:t>
      </w:r>
    </w:p>
    <w:p w:rsidR="00EB3BA8" w:rsidRPr="00EB3BA8" w:rsidRDefault="00EB3BA8" w:rsidP="00EB3BA8">
      <w:pPr>
        <w:numPr>
          <w:ilvl w:val="0"/>
          <w:numId w:val="43"/>
        </w:numPr>
        <w:rPr>
          <w:rFonts w:cs="Arial"/>
          <w:sz w:val="18"/>
          <w:szCs w:val="18"/>
        </w:rPr>
      </w:pPr>
      <w:r w:rsidRPr="00EB3BA8">
        <w:rPr>
          <w:rFonts w:cs="Arial"/>
          <w:sz w:val="18"/>
          <w:szCs w:val="18"/>
        </w:rPr>
        <w:t>Define work in terms of results and pursue success with energy and drive</w:t>
      </w:r>
    </w:p>
    <w:p w:rsidR="00EB3BA8" w:rsidRPr="00EB3BA8" w:rsidRDefault="00EB3BA8" w:rsidP="00EB3BA8">
      <w:pPr>
        <w:numPr>
          <w:ilvl w:val="0"/>
          <w:numId w:val="43"/>
        </w:numPr>
        <w:rPr>
          <w:rFonts w:cs="Arial"/>
          <w:sz w:val="18"/>
          <w:szCs w:val="18"/>
        </w:rPr>
      </w:pPr>
      <w:r w:rsidRPr="00EB3BA8">
        <w:rPr>
          <w:rFonts w:cs="Arial"/>
          <w:sz w:val="18"/>
          <w:szCs w:val="18"/>
        </w:rPr>
        <w:t>Monitor conditions to anticipate the need to change</w:t>
      </w:r>
    </w:p>
    <w:p w:rsidR="00EB3BA8" w:rsidRPr="00EB3BA8" w:rsidRDefault="00EB3BA8" w:rsidP="00EB3BA8">
      <w:pPr>
        <w:rPr>
          <w:rFonts w:cs="Arial"/>
          <w:b/>
          <w:sz w:val="18"/>
          <w:szCs w:val="18"/>
        </w:rPr>
      </w:pPr>
    </w:p>
    <w:p w:rsidR="00EB3BA8" w:rsidRPr="00EB3BA8" w:rsidRDefault="00EB3BA8" w:rsidP="00EB3BA8">
      <w:pPr>
        <w:rPr>
          <w:rFonts w:cs="Arial"/>
          <w:b/>
          <w:sz w:val="18"/>
          <w:szCs w:val="18"/>
        </w:rPr>
      </w:pPr>
      <w:r w:rsidRPr="00EB3BA8">
        <w:rPr>
          <w:rFonts w:cs="Arial"/>
          <w:b/>
          <w:sz w:val="18"/>
          <w:szCs w:val="18"/>
        </w:rPr>
        <w:t>Business Understanding</w:t>
      </w:r>
    </w:p>
    <w:p w:rsidR="00EB3BA8" w:rsidRPr="00EB3BA8" w:rsidRDefault="00EB3BA8" w:rsidP="00EB3BA8">
      <w:pPr>
        <w:numPr>
          <w:ilvl w:val="0"/>
          <w:numId w:val="44"/>
        </w:numPr>
        <w:rPr>
          <w:rFonts w:cs="Arial"/>
          <w:sz w:val="18"/>
          <w:szCs w:val="18"/>
        </w:rPr>
      </w:pPr>
      <w:r w:rsidRPr="00EB3BA8">
        <w:rPr>
          <w:rFonts w:cs="Arial"/>
          <w:sz w:val="18"/>
          <w:szCs w:val="18"/>
        </w:rPr>
        <w:t xml:space="preserve">Model Te </w:t>
      </w:r>
      <w:r>
        <w:rPr>
          <w:rFonts w:cs="Arial"/>
          <w:sz w:val="18"/>
          <w:szCs w:val="18"/>
        </w:rPr>
        <w:t>Puni Kōkiri</w:t>
      </w:r>
      <w:r w:rsidRPr="00EB3BA8">
        <w:rPr>
          <w:rFonts w:cs="Arial"/>
          <w:sz w:val="18"/>
          <w:szCs w:val="18"/>
        </w:rPr>
        <w:t xml:space="preserve"> values</w:t>
      </w:r>
    </w:p>
    <w:p w:rsidR="00EB3BA8" w:rsidRPr="00EB3BA8" w:rsidRDefault="00EB3BA8" w:rsidP="00EB3BA8">
      <w:pPr>
        <w:numPr>
          <w:ilvl w:val="0"/>
          <w:numId w:val="44"/>
        </w:numPr>
        <w:rPr>
          <w:rFonts w:cs="Arial"/>
          <w:sz w:val="18"/>
          <w:szCs w:val="18"/>
        </w:rPr>
      </w:pPr>
      <w:r w:rsidRPr="00EB3BA8">
        <w:rPr>
          <w:rFonts w:cs="Arial"/>
          <w:sz w:val="18"/>
          <w:szCs w:val="18"/>
        </w:rPr>
        <w:t>Align your work with organisation’s strategies and objectives</w:t>
      </w:r>
    </w:p>
    <w:p w:rsidR="00EB3BA8" w:rsidRPr="00EB3BA8" w:rsidRDefault="00EB3BA8" w:rsidP="00EB3BA8">
      <w:pPr>
        <w:numPr>
          <w:ilvl w:val="0"/>
          <w:numId w:val="44"/>
        </w:numPr>
        <w:rPr>
          <w:rFonts w:cs="Arial"/>
          <w:sz w:val="18"/>
          <w:szCs w:val="18"/>
        </w:rPr>
      </w:pPr>
      <w:r w:rsidRPr="00EB3BA8">
        <w:rPr>
          <w:rFonts w:cs="Arial"/>
          <w:sz w:val="18"/>
          <w:szCs w:val="18"/>
        </w:rPr>
        <w:t>Have a commitment to business policy and procedures and act to uphold them</w:t>
      </w:r>
    </w:p>
    <w:p w:rsidR="00EB3BA8" w:rsidRPr="00EB3BA8" w:rsidRDefault="00EB3BA8" w:rsidP="00EB3BA8">
      <w:pPr>
        <w:numPr>
          <w:ilvl w:val="0"/>
          <w:numId w:val="44"/>
        </w:numPr>
        <w:rPr>
          <w:rFonts w:cs="Arial"/>
          <w:sz w:val="18"/>
          <w:szCs w:val="18"/>
        </w:rPr>
      </w:pPr>
      <w:r w:rsidRPr="00EB3BA8">
        <w:rPr>
          <w:rFonts w:cs="Arial"/>
          <w:sz w:val="18"/>
          <w:szCs w:val="18"/>
        </w:rPr>
        <w:t>Understand roles and functions of business groups and how they interrelate</w:t>
      </w:r>
    </w:p>
    <w:p w:rsidR="00EB3BA8" w:rsidRPr="00EB3BA8" w:rsidRDefault="00EB3BA8" w:rsidP="00EB3BA8">
      <w:pPr>
        <w:numPr>
          <w:ilvl w:val="0"/>
          <w:numId w:val="44"/>
        </w:numPr>
        <w:rPr>
          <w:rFonts w:cs="Arial"/>
          <w:sz w:val="18"/>
          <w:szCs w:val="18"/>
        </w:rPr>
      </w:pPr>
      <w:r w:rsidRPr="00EB3BA8">
        <w:rPr>
          <w:rFonts w:cs="Arial"/>
          <w:sz w:val="18"/>
          <w:szCs w:val="18"/>
        </w:rPr>
        <w:t>Understand the basic principles of the Treaty of Waitangi and apply to your work</w:t>
      </w:r>
    </w:p>
    <w:p w:rsidR="00EB3BA8" w:rsidRPr="00EB3BA8" w:rsidRDefault="00EB3BA8" w:rsidP="00EB3BA8">
      <w:pPr>
        <w:numPr>
          <w:ilvl w:val="0"/>
          <w:numId w:val="44"/>
        </w:numPr>
        <w:rPr>
          <w:rFonts w:cs="Arial"/>
          <w:sz w:val="18"/>
          <w:szCs w:val="18"/>
        </w:rPr>
      </w:pPr>
      <w:r w:rsidRPr="00EB3BA8">
        <w:rPr>
          <w:rFonts w:cs="Arial"/>
          <w:sz w:val="18"/>
          <w:szCs w:val="18"/>
        </w:rPr>
        <w:t>Understand high level operation of government</w:t>
      </w:r>
    </w:p>
    <w:p w:rsidR="00EB3BA8" w:rsidRPr="00EB3BA8" w:rsidRDefault="00EB3BA8" w:rsidP="00EB3BA8">
      <w:pPr>
        <w:numPr>
          <w:ilvl w:val="0"/>
          <w:numId w:val="44"/>
        </w:numPr>
        <w:rPr>
          <w:rFonts w:cs="Arial"/>
          <w:sz w:val="18"/>
          <w:szCs w:val="18"/>
        </w:rPr>
      </w:pPr>
      <w:r w:rsidRPr="00EB3BA8">
        <w:rPr>
          <w:rFonts w:cs="Arial"/>
          <w:sz w:val="18"/>
          <w:szCs w:val="18"/>
        </w:rPr>
        <w:t>Understand and acknowledge relationships with other government agencies</w:t>
      </w:r>
    </w:p>
    <w:p w:rsidR="00EB3BA8" w:rsidRPr="00EB3BA8" w:rsidRDefault="00EB3BA8" w:rsidP="00EB3BA8">
      <w:pPr>
        <w:numPr>
          <w:ilvl w:val="0"/>
          <w:numId w:val="44"/>
        </w:numPr>
        <w:rPr>
          <w:rFonts w:cs="Arial"/>
          <w:sz w:val="18"/>
          <w:szCs w:val="18"/>
        </w:rPr>
      </w:pPr>
      <w:r w:rsidRPr="00EB3BA8">
        <w:rPr>
          <w:rFonts w:cs="Arial"/>
          <w:sz w:val="18"/>
          <w:szCs w:val="18"/>
        </w:rPr>
        <w:t>Maintain awareness of the political environment</w:t>
      </w:r>
    </w:p>
    <w:p w:rsidR="00EB3BA8" w:rsidRPr="00EB3BA8" w:rsidRDefault="00EB3BA8" w:rsidP="00EB3BA8">
      <w:pPr>
        <w:numPr>
          <w:ilvl w:val="0"/>
          <w:numId w:val="44"/>
        </w:numPr>
        <w:rPr>
          <w:rFonts w:cs="Arial"/>
          <w:sz w:val="18"/>
          <w:szCs w:val="18"/>
        </w:rPr>
      </w:pPr>
      <w:r w:rsidRPr="00EB3BA8">
        <w:rPr>
          <w:rFonts w:cs="Arial"/>
          <w:sz w:val="18"/>
          <w:szCs w:val="18"/>
        </w:rPr>
        <w:t>Consider impact of decisions o</w:t>
      </w:r>
      <w:r>
        <w:rPr>
          <w:rFonts w:cs="Arial"/>
          <w:sz w:val="18"/>
          <w:szCs w:val="18"/>
        </w:rPr>
        <w:t>n Te Puni Kōkiri</w:t>
      </w:r>
      <w:r w:rsidRPr="00EB3BA8">
        <w:rPr>
          <w:rFonts w:cs="Arial"/>
          <w:sz w:val="18"/>
          <w:szCs w:val="18"/>
        </w:rPr>
        <w:t xml:space="preserve"> stakeholders</w:t>
      </w:r>
    </w:p>
    <w:p w:rsidR="00EB3BA8" w:rsidRPr="00EB3BA8" w:rsidRDefault="00EB3BA8" w:rsidP="00EB3BA8">
      <w:pPr>
        <w:pStyle w:val="Heading7"/>
        <w:pBdr>
          <w:bottom w:val="single" w:sz="4" w:space="1" w:color="auto"/>
        </w:pBdr>
        <w:rPr>
          <w:rFonts w:ascii="Arial" w:hAnsi="Arial" w:cs="Arial"/>
          <w:b/>
          <w:sz w:val="18"/>
          <w:szCs w:val="18"/>
        </w:rPr>
      </w:pPr>
      <w:r w:rsidRPr="00EB3BA8">
        <w:rPr>
          <w:rFonts w:ascii="Arial" w:hAnsi="Arial" w:cs="Arial"/>
          <w:b/>
          <w:sz w:val="18"/>
          <w:szCs w:val="18"/>
        </w:rPr>
        <w:t>KEY RELATIONSHIPS</w:t>
      </w:r>
    </w:p>
    <w:p w:rsidR="00EB3BA8" w:rsidRPr="00EB3BA8" w:rsidRDefault="00EB3BA8" w:rsidP="00EB3BA8">
      <w:pPr>
        <w:pStyle w:val="Heading7"/>
        <w:rPr>
          <w:rFonts w:ascii="Arial" w:hAnsi="Arial" w:cs="Arial"/>
          <w:b/>
          <w:caps/>
          <w:sz w:val="18"/>
          <w:szCs w:val="18"/>
        </w:rPr>
      </w:pPr>
      <w:r w:rsidRPr="00EB3BA8">
        <w:rPr>
          <w:rFonts w:ascii="Arial" w:hAnsi="Arial" w:cs="Arial"/>
          <w:b/>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EB3BA8" w:rsidRPr="00EB3BA8" w:rsidTr="00C350E4">
        <w:tc>
          <w:tcPr>
            <w:tcW w:w="3510" w:type="dxa"/>
          </w:tcPr>
          <w:p w:rsidR="00EB3BA8" w:rsidRPr="00EB3BA8" w:rsidRDefault="00EB3BA8" w:rsidP="00C350E4">
            <w:pPr>
              <w:pStyle w:val="Heading7"/>
              <w:ind w:left="179"/>
              <w:rPr>
                <w:rFonts w:ascii="Arial" w:hAnsi="Arial" w:cs="Arial"/>
                <w:caps/>
                <w:sz w:val="18"/>
                <w:szCs w:val="18"/>
              </w:rPr>
            </w:pPr>
            <w:r w:rsidRPr="00EB3BA8">
              <w:rPr>
                <w:rFonts w:ascii="Arial" w:hAnsi="Arial" w:cs="Arial"/>
                <w:caps/>
                <w:sz w:val="18"/>
                <w:szCs w:val="18"/>
              </w:rPr>
              <w:t>Contact</w:t>
            </w:r>
          </w:p>
        </w:tc>
        <w:tc>
          <w:tcPr>
            <w:tcW w:w="6153" w:type="dxa"/>
          </w:tcPr>
          <w:p w:rsidR="00EB3BA8" w:rsidRPr="00EB3BA8" w:rsidRDefault="00EB3BA8" w:rsidP="00C350E4">
            <w:pPr>
              <w:pStyle w:val="Heading7"/>
              <w:ind w:left="213"/>
              <w:rPr>
                <w:rFonts w:ascii="Arial" w:hAnsi="Arial" w:cs="Arial"/>
                <w:caps/>
                <w:sz w:val="18"/>
                <w:szCs w:val="18"/>
              </w:rPr>
            </w:pPr>
            <w:r w:rsidRPr="00EB3BA8">
              <w:rPr>
                <w:rFonts w:ascii="Arial" w:hAnsi="Arial" w:cs="Arial"/>
                <w:caps/>
                <w:sz w:val="18"/>
                <w:szCs w:val="18"/>
              </w:rPr>
              <w:t>Nature and Purpose of Relationship</w:t>
            </w:r>
          </w:p>
        </w:tc>
      </w:tr>
      <w:tr w:rsidR="00EB3BA8" w:rsidRPr="00EB3BA8" w:rsidTr="00C350E4">
        <w:tc>
          <w:tcPr>
            <w:tcW w:w="3510" w:type="dxa"/>
          </w:tcPr>
          <w:p w:rsidR="00EB3BA8" w:rsidRPr="00EB3BA8" w:rsidRDefault="00EB3BA8" w:rsidP="00C350E4">
            <w:pPr>
              <w:pStyle w:val="Heading7"/>
              <w:rPr>
                <w:rFonts w:ascii="Arial" w:hAnsi="Arial" w:cs="Arial"/>
                <w:caps/>
                <w:sz w:val="18"/>
                <w:szCs w:val="18"/>
              </w:rPr>
            </w:pPr>
            <w:r w:rsidRPr="00EB3BA8">
              <w:rPr>
                <w:rFonts w:ascii="Arial" w:hAnsi="Arial" w:cs="Arial"/>
                <w:sz w:val="18"/>
                <w:szCs w:val="18"/>
              </w:rPr>
              <w:t xml:space="preserve">Project Teams </w:t>
            </w:r>
          </w:p>
        </w:tc>
        <w:tc>
          <w:tcPr>
            <w:tcW w:w="6153" w:type="dxa"/>
          </w:tcPr>
          <w:p w:rsidR="00EB3BA8" w:rsidRPr="00EB3BA8" w:rsidRDefault="00EB3BA8" w:rsidP="00C350E4">
            <w:pPr>
              <w:pStyle w:val="Heading7"/>
              <w:rPr>
                <w:rFonts w:ascii="Arial" w:hAnsi="Arial" w:cs="Arial"/>
                <w:caps/>
                <w:sz w:val="18"/>
                <w:szCs w:val="18"/>
              </w:rPr>
            </w:pPr>
            <w:r w:rsidRPr="00EB3BA8">
              <w:rPr>
                <w:rFonts w:ascii="Arial" w:hAnsi="Arial" w:cs="Arial"/>
                <w:sz w:val="18"/>
                <w:szCs w:val="18"/>
              </w:rPr>
              <w:t>Work collaboratively with the team.</w:t>
            </w:r>
          </w:p>
        </w:tc>
      </w:tr>
      <w:tr w:rsidR="00EB3BA8" w:rsidRPr="00EB3BA8" w:rsidTr="00C350E4">
        <w:tc>
          <w:tcPr>
            <w:tcW w:w="3510"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spacing w:before="120"/>
              <w:rPr>
                <w:rFonts w:ascii="Arial" w:hAnsi="Arial" w:cs="Arial"/>
                <w:sz w:val="18"/>
                <w:szCs w:val="18"/>
              </w:rPr>
            </w:pPr>
            <w:r w:rsidRPr="00EB3BA8">
              <w:rPr>
                <w:rFonts w:ascii="Arial" w:hAnsi="Arial" w:cs="Arial"/>
                <w:sz w:val="18"/>
                <w:szCs w:val="18"/>
              </w:rPr>
              <w:t>Regional Partnerships staff</w:t>
            </w:r>
          </w:p>
        </w:tc>
        <w:tc>
          <w:tcPr>
            <w:tcW w:w="6153"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spacing w:before="120"/>
              <w:rPr>
                <w:rFonts w:ascii="Arial" w:hAnsi="Arial" w:cs="Arial"/>
                <w:sz w:val="18"/>
                <w:szCs w:val="18"/>
              </w:rPr>
            </w:pPr>
            <w:r w:rsidRPr="00EB3BA8">
              <w:rPr>
                <w:rFonts w:ascii="Arial" w:hAnsi="Arial" w:cs="Arial"/>
                <w:sz w:val="18"/>
                <w:szCs w:val="18"/>
              </w:rPr>
              <w:t>Work collaboratively within the Te Puni</w:t>
            </w:r>
          </w:p>
        </w:tc>
      </w:tr>
      <w:tr w:rsidR="00EB3BA8" w:rsidRPr="00EB3BA8" w:rsidTr="00C350E4">
        <w:tc>
          <w:tcPr>
            <w:tcW w:w="3510"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spacing w:before="120"/>
              <w:rPr>
                <w:rFonts w:ascii="Arial" w:hAnsi="Arial" w:cs="Arial"/>
                <w:sz w:val="18"/>
                <w:szCs w:val="18"/>
              </w:rPr>
            </w:pPr>
            <w:r w:rsidRPr="00EB3BA8">
              <w:rPr>
                <w:rFonts w:ascii="Arial" w:hAnsi="Arial" w:cs="Arial"/>
                <w:sz w:val="18"/>
                <w:szCs w:val="18"/>
              </w:rPr>
              <w:t>Office of the Deputy Chief Executive, Regional Partnerships</w:t>
            </w:r>
          </w:p>
        </w:tc>
        <w:tc>
          <w:tcPr>
            <w:tcW w:w="6153"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spacing w:before="120"/>
              <w:rPr>
                <w:rFonts w:ascii="Arial" w:hAnsi="Arial" w:cs="Arial"/>
                <w:sz w:val="18"/>
                <w:szCs w:val="18"/>
              </w:rPr>
            </w:pPr>
            <w:r w:rsidRPr="00EB3BA8">
              <w:rPr>
                <w:rFonts w:ascii="Arial" w:hAnsi="Arial" w:cs="Arial"/>
                <w:sz w:val="18"/>
                <w:szCs w:val="18"/>
              </w:rPr>
              <w:t>Work collaboratively to ensure a flow or quality business information is maintained as required.</w:t>
            </w:r>
          </w:p>
        </w:tc>
      </w:tr>
      <w:tr w:rsidR="00EB3BA8" w:rsidRPr="00EB3BA8" w:rsidTr="00C350E4">
        <w:tc>
          <w:tcPr>
            <w:tcW w:w="3510"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spacing w:before="120"/>
              <w:rPr>
                <w:rFonts w:ascii="Arial" w:hAnsi="Arial" w:cs="Arial"/>
                <w:sz w:val="18"/>
                <w:szCs w:val="18"/>
              </w:rPr>
            </w:pPr>
            <w:r w:rsidRPr="00EB3BA8">
              <w:rPr>
                <w:rFonts w:ascii="Arial" w:hAnsi="Arial" w:cs="Arial"/>
                <w:sz w:val="18"/>
                <w:szCs w:val="18"/>
              </w:rPr>
              <w:lastRenderedPageBreak/>
              <w:t>Investment Te Puni</w:t>
            </w:r>
          </w:p>
        </w:tc>
        <w:tc>
          <w:tcPr>
            <w:tcW w:w="6153"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spacing w:before="120"/>
              <w:rPr>
                <w:rFonts w:ascii="Arial" w:hAnsi="Arial" w:cs="Arial"/>
                <w:sz w:val="18"/>
                <w:szCs w:val="18"/>
              </w:rPr>
            </w:pPr>
            <w:r w:rsidRPr="00EB3BA8">
              <w:rPr>
                <w:rFonts w:ascii="Arial" w:hAnsi="Arial" w:cs="Arial"/>
                <w:sz w:val="18"/>
                <w:szCs w:val="18"/>
              </w:rPr>
              <w:t>Liaise with appropriate teams as required.</w:t>
            </w:r>
          </w:p>
        </w:tc>
      </w:tr>
      <w:tr w:rsidR="00EB3BA8" w:rsidRPr="00EB3BA8" w:rsidTr="00C350E4">
        <w:tc>
          <w:tcPr>
            <w:tcW w:w="3510"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spacing w:before="120"/>
              <w:rPr>
                <w:rFonts w:ascii="Arial" w:hAnsi="Arial" w:cs="Arial"/>
                <w:sz w:val="18"/>
                <w:szCs w:val="18"/>
              </w:rPr>
            </w:pPr>
            <w:r w:rsidRPr="00EB3BA8">
              <w:rPr>
                <w:rFonts w:ascii="Arial" w:hAnsi="Arial" w:cs="Arial"/>
                <w:sz w:val="18"/>
                <w:szCs w:val="18"/>
              </w:rPr>
              <w:t>Policy Partnerships Te Puni</w:t>
            </w:r>
          </w:p>
        </w:tc>
        <w:tc>
          <w:tcPr>
            <w:tcW w:w="6153"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spacing w:before="120"/>
              <w:rPr>
                <w:rFonts w:ascii="Arial" w:hAnsi="Arial" w:cs="Arial"/>
                <w:sz w:val="18"/>
                <w:szCs w:val="18"/>
              </w:rPr>
            </w:pPr>
            <w:r w:rsidRPr="00EB3BA8">
              <w:rPr>
                <w:rFonts w:ascii="Arial" w:hAnsi="Arial" w:cs="Arial"/>
                <w:sz w:val="18"/>
                <w:szCs w:val="18"/>
              </w:rPr>
              <w:t>Work collaboratively to ensure that input contributes for the benefit of Te Puni Kōkiri as required.</w:t>
            </w:r>
          </w:p>
        </w:tc>
      </w:tr>
    </w:tbl>
    <w:p w:rsidR="00EB3BA8" w:rsidRPr="00EB3BA8" w:rsidRDefault="00EB3BA8" w:rsidP="00EB3BA8">
      <w:pPr>
        <w:rPr>
          <w:rFonts w:cs="Arial"/>
          <w:sz w:val="18"/>
          <w:szCs w:val="18"/>
        </w:rPr>
      </w:pPr>
    </w:p>
    <w:p w:rsidR="00EB3BA8" w:rsidRPr="00EB3BA8" w:rsidRDefault="00EB3BA8" w:rsidP="00EB3BA8">
      <w:pPr>
        <w:pStyle w:val="Heading7"/>
        <w:rPr>
          <w:rFonts w:ascii="Arial" w:hAnsi="Arial" w:cs="Arial"/>
          <w:b/>
          <w:caps/>
          <w:sz w:val="18"/>
          <w:szCs w:val="18"/>
        </w:rPr>
      </w:pPr>
      <w:r w:rsidRPr="00EB3BA8">
        <w:rPr>
          <w:rFonts w:ascii="Arial" w:hAnsi="Arial" w:cs="Arial"/>
          <w:b/>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EB3BA8" w:rsidRPr="00EB3BA8" w:rsidTr="00C350E4">
        <w:tc>
          <w:tcPr>
            <w:tcW w:w="3510" w:type="dxa"/>
          </w:tcPr>
          <w:p w:rsidR="00EB3BA8" w:rsidRPr="00EB3BA8" w:rsidRDefault="00EB3BA8" w:rsidP="00C350E4">
            <w:pPr>
              <w:pStyle w:val="Heading7"/>
              <w:ind w:left="179"/>
              <w:rPr>
                <w:rFonts w:ascii="Arial" w:hAnsi="Arial" w:cs="Arial"/>
                <w:caps/>
                <w:sz w:val="18"/>
                <w:szCs w:val="18"/>
              </w:rPr>
            </w:pPr>
            <w:r w:rsidRPr="00EB3BA8">
              <w:rPr>
                <w:rFonts w:ascii="Arial" w:hAnsi="Arial" w:cs="Arial"/>
                <w:caps/>
                <w:sz w:val="18"/>
                <w:szCs w:val="18"/>
              </w:rPr>
              <w:t>Contact</w:t>
            </w:r>
          </w:p>
        </w:tc>
        <w:tc>
          <w:tcPr>
            <w:tcW w:w="6153" w:type="dxa"/>
          </w:tcPr>
          <w:p w:rsidR="00EB3BA8" w:rsidRPr="00EB3BA8" w:rsidRDefault="00EB3BA8" w:rsidP="00C350E4">
            <w:pPr>
              <w:pStyle w:val="Heading7"/>
              <w:ind w:left="213"/>
              <w:rPr>
                <w:rFonts w:ascii="Arial" w:hAnsi="Arial" w:cs="Arial"/>
                <w:caps/>
                <w:sz w:val="18"/>
                <w:szCs w:val="18"/>
              </w:rPr>
            </w:pPr>
            <w:r w:rsidRPr="00EB3BA8">
              <w:rPr>
                <w:rFonts w:ascii="Arial" w:hAnsi="Arial" w:cs="Arial"/>
                <w:caps/>
                <w:sz w:val="18"/>
                <w:szCs w:val="18"/>
              </w:rPr>
              <w:t>Nature and Purpose of Relationship</w:t>
            </w:r>
          </w:p>
        </w:tc>
      </w:tr>
      <w:tr w:rsidR="00EB3BA8" w:rsidRPr="00EB3BA8" w:rsidTr="00EB3BA8">
        <w:tc>
          <w:tcPr>
            <w:tcW w:w="3510" w:type="dxa"/>
            <w:tcBorders>
              <w:bottom w:val="single" w:sz="4" w:space="0" w:color="auto"/>
            </w:tcBorders>
          </w:tcPr>
          <w:p w:rsidR="00EB3BA8" w:rsidRPr="00EB3BA8" w:rsidRDefault="00EB3BA8" w:rsidP="00C350E4">
            <w:pPr>
              <w:pStyle w:val="Heading7"/>
              <w:rPr>
                <w:rFonts w:ascii="Arial" w:hAnsi="Arial" w:cs="Arial"/>
                <w:caps/>
                <w:sz w:val="18"/>
                <w:szCs w:val="18"/>
              </w:rPr>
            </w:pPr>
            <w:r w:rsidRPr="00EB3BA8">
              <w:rPr>
                <w:rFonts w:ascii="Arial" w:hAnsi="Arial" w:cs="Arial"/>
                <w:sz w:val="18"/>
                <w:szCs w:val="18"/>
              </w:rPr>
              <w:t xml:space="preserve">Other relevant Public Sector organisations </w:t>
            </w:r>
          </w:p>
        </w:tc>
        <w:tc>
          <w:tcPr>
            <w:tcW w:w="6153" w:type="dxa"/>
            <w:tcBorders>
              <w:bottom w:val="single" w:sz="4" w:space="0" w:color="auto"/>
            </w:tcBorders>
          </w:tcPr>
          <w:p w:rsidR="00EB3BA8" w:rsidRPr="00EB3BA8" w:rsidRDefault="00EB3BA8" w:rsidP="00C350E4">
            <w:pPr>
              <w:pStyle w:val="Heading7"/>
              <w:rPr>
                <w:rFonts w:ascii="Arial" w:hAnsi="Arial" w:cs="Arial"/>
                <w:caps/>
                <w:sz w:val="18"/>
                <w:szCs w:val="18"/>
              </w:rPr>
            </w:pPr>
            <w:r w:rsidRPr="00EB3BA8">
              <w:rPr>
                <w:rFonts w:ascii="Arial" w:hAnsi="Arial" w:cs="Arial"/>
                <w:sz w:val="18"/>
                <w:szCs w:val="18"/>
              </w:rPr>
              <w:t>Provide support during team participation in cross agency projects or forum as required.</w:t>
            </w:r>
          </w:p>
        </w:tc>
      </w:tr>
      <w:tr w:rsidR="00EB3BA8" w:rsidRPr="00EB3BA8" w:rsidTr="00C350E4">
        <w:tc>
          <w:tcPr>
            <w:tcW w:w="3510" w:type="dxa"/>
          </w:tcPr>
          <w:p w:rsidR="00EB3BA8" w:rsidRPr="00EB3BA8" w:rsidRDefault="00EB3BA8" w:rsidP="00C350E4">
            <w:pPr>
              <w:pStyle w:val="Heading7"/>
              <w:rPr>
                <w:rFonts w:ascii="Arial" w:hAnsi="Arial" w:cs="Arial"/>
                <w:sz w:val="18"/>
                <w:szCs w:val="18"/>
              </w:rPr>
            </w:pPr>
            <w:r w:rsidRPr="00EB3BA8">
              <w:rPr>
                <w:rFonts w:ascii="Arial" w:hAnsi="Arial" w:cs="Arial"/>
                <w:sz w:val="18"/>
                <w:szCs w:val="18"/>
              </w:rPr>
              <w:t>Iwi, Hapū and Whānau Māori</w:t>
            </w:r>
          </w:p>
        </w:tc>
        <w:tc>
          <w:tcPr>
            <w:tcW w:w="6153" w:type="dxa"/>
          </w:tcPr>
          <w:p w:rsidR="00EB3BA8" w:rsidRPr="00EB3BA8" w:rsidRDefault="00EB3BA8" w:rsidP="00C350E4">
            <w:pPr>
              <w:pStyle w:val="Heading7"/>
              <w:rPr>
                <w:rFonts w:ascii="Arial" w:hAnsi="Arial" w:cs="Arial"/>
                <w:sz w:val="18"/>
                <w:szCs w:val="18"/>
              </w:rPr>
            </w:pPr>
            <w:r w:rsidRPr="00EB3BA8">
              <w:rPr>
                <w:rFonts w:ascii="Arial" w:hAnsi="Arial" w:cs="Arial"/>
                <w:sz w:val="18"/>
                <w:szCs w:val="18"/>
              </w:rPr>
              <w:t>Provide support where appropriate during consultation and or communicating with relevant Māori groups about regional work programmes affecting that group as required.</w:t>
            </w:r>
          </w:p>
        </w:tc>
      </w:tr>
      <w:tr w:rsidR="00EB3BA8" w:rsidRPr="00EB3BA8" w:rsidTr="00EB3BA8">
        <w:tc>
          <w:tcPr>
            <w:tcW w:w="3510"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rPr>
                <w:rFonts w:ascii="Arial" w:hAnsi="Arial" w:cs="Arial"/>
                <w:sz w:val="18"/>
                <w:szCs w:val="18"/>
              </w:rPr>
            </w:pPr>
            <w:r w:rsidRPr="00EB3BA8">
              <w:rPr>
                <w:rFonts w:ascii="Arial" w:hAnsi="Arial" w:cs="Arial"/>
                <w:sz w:val="18"/>
                <w:szCs w:val="18"/>
              </w:rPr>
              <w:t>Private sector organisations</w:t>
            </w:r>
          </w:p>
        </w:tc>
        <w:tc>
          <w:tcPr>
            <w:tcW w:w="6153" w:type="dxa"/>
            <w:tcBorders>
              <w:top w:val="single" w:sz="4" w:space="0" w:color="auto"/>
              <w:left w:val="single" w:sz="4" w:space="0" w:color="auto"/>
              <w:bottom w:val="single" w:sz="4" w:space="0" w:color="auto"/>
              <w:right w:val="single" w:sz="4" w:space="0" w:color="auto"/>
            </w:tcBorders>
          </w:tcPr>
          <w:p w:rsidR="00EB3BA8" w:rsidRPr="00EB3BA8" w:rsidRDefault="00EB3BA8" w:rsidP="00C350E4">
            <w:pPr>
              <w:pStyle w:val="Heading7"/>
              <w:rPr>
                <w:rFonts w:ascii="Arial" w:hAnsi="Arial" w:cs="Arial"/>
                <w:sz w:val="18"/>
                <w:szCs w:val="18"/>
              </w:rPr>
            </w:pPr>
            <w:r w:rsidRPr="00EB3BA8">
              <w:rPr>
                <w:rFonts w:ascii="Arial" w:hAnsi="Arial" w:cs="Arial"/>
                <w:sz w:val="18"/>
                <w:szCs w:val="18"/>
              </w:rPr>
              <w:t xml:space="preserve">Develop &amp; maintain relevant relationships as required. </w:t>
            </w:r>
          </w:p>
        </w:tc>
      </w:tr>
    </w:tbl>
    <w:p w:rsidR="00EB3BA8" w:rsidRDefault="00EB3BA8" w:rsidP="0055202B">
      <w:pPr>
        <w:pStyle w:val="Heading7"/>
        <w:pBdr>
          <w:bottom w:val="single" w:sz="4" w:space="1" w:color="auto"/>
        </w:pBdr>
        <w:rPr>
          <w:b/>
          <w:szCs w:val="18"/>
        </w:rPr>
      </w:pPr>
    </w:p>
    <w:p w:rsidR="0055202B" w:rsidRDefault="0055202B" w:rsidP="0055202B">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55202B" w:rsidRDefault="0055202B" w:rsidP="0055202B">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55202B" w:rsidRDefault="0055202B" w:rsidP="0055202B">
      <w:pPr>
        <w:pStyle w:val="Heading7"/>
        <w:rPr>
          <w:rFonts w:ascii="Arial" w:hAnsi="Arial" w:cs="Arial"/>
          <w:b/>
          <w:caps/>
          <w:sz w:val="18"/>
          <w:szCs w:val="18"/>
        </w:rPr>
      </w:pPr>
      <w:r>
        <w:rPr>
          <w:rFonts w:ascii="Arial" w:hAnsi="Arial" w:cs="Arial"/>
          <w:b/>
          <w:caps/>
          <w:sz w:val="18"/>
          <w:szCs w:val="18"/>
        </w:rPr>
        <w:t>Human Resource Authority - NIL</w:t>
      </w:r>
    </w:p>
    <w:p w:rsidR="0055202B" w:rsidRDefault="0055202B" w:rsidP="0055202B">
      <w:pPr>
        <w:pStyle w:val="Heading7"/>
        <w:rPr>
          <w:rFonts w:ascii="Arial" w:hAnsi="Arial" w:cs="Arial"/>
          <w:b/>
          <w:caps/>
          <w:sz w:val="18"/>
          <w:szCs w:val="18"/>
        </w:rPr>
      </w:pPr>
      <w:r>
        <w:rPr>
          <w:rFonts w:ascii="Arial" w:hAnsi="Arial" w:cs="Arial"/>
          <w:b/>
          <w:caps/>
          <w:sz w:val="18"/>
          <w:szCs w:val="18"/>
        </w:rPr>
        <w:t>Financial Authority - NIL</w:t>
      </w:r>
    </w:p>
    <w:p w:rsidR="00C30271" w:rsidRDefault="00C30271" w:rsidP="00C30271">
      <w:pPr>
        <w:rPr>
          <w:rFonts w:cs="Arial"/>
          <w:sz w:val="18"/>
          <w:szCs w:val="18"/>
        </w:rPr>
      </w:pPr>
    </w:p>
    <w:p w:rsidR="00C30271" w:rsidRDefault="00C30271" w:rsidP="00C30271">
      <w:pPr>
        <w:rPr>
          <w:rFonts w:cs="Arial"/>
          <w:sz w:val="18"/>
          <w:szCs w:val="18"/>
        </w:rPr>
      </w:pPr>
    </w:p>
    <w:p w:rsidR="00224C1E" w:rsidRDefault="00224C1E"/>
    <w:sectPr w:rsidR="00224C1E"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1C" w:rsidRDefault="002A041C" w:rsidP="00774E31">
      <w:r>
        <w:separator/>
      </w:r>
    </w:p>
  </w:endnote>
  <w:endnote w:type="continuationSeparator" w:id="0">
    <w:p w:rsidR="002A041C" w:rsidRDefault="002A041C"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1C" w:rsidRDefault="002A041C" w:rsidP="00774E31">
      <w:r>
        <w:separator/>
      </w:r>
    </w:p>
  </w:footnote>
  <w:footnote w:type="continuationSeparator" w:id="0">
    <w:p w:rsidR="002A041C" w:rsidRDefault="002A041C"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FF6"/>
    <w:multiLevelType w:val="hybridMultilevel"/>
    <w:tmpl w:val="17346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3C0B4C"/>
    <w:multiLevelType w:val="hybridMultilevel"/>
    <w:tmpl w:val="4476C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FD5FBA"/>
    <w:multiLevelType w:val="hybridMultilevel"/>
    <w:tmpl w:val="7026BB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7E178D3"/>
    <w:multiLevelType w:val="hybridMultilevel"/>
    <w:tmpl w:val="2E9093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82F1E86"/>
    <w:multiLevelType w:val="hybridMultilevel"/>
    <w:tmpl w:val="876CC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0C6F92"/>
    <w:multiLevelType w:val="hybridMultilevel"/>
    <w:tmpl w:val="EA6E1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C90580"/>
    <w:multiLevelType w:val="hybridMultilevel"/>
    <w:tmpl w:val="489A9E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A920B17"/>
    <w:multiLevelType w:val="hybridMultilevel"/>
    <w:tmpl w:val="359C286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E3299A"/>
    <w:multiLevelType w:val="hybridMultilevel"/>
    <w:tmpl w:val="69DA37B6"/>
    <w:lvl w:ilvl="0" w:tplc="FFFFFFFF">
      <w:start w:val="1"/>
      <w:numFmt w:val="bulle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310B6"/>
    <w:multiLevelType w:val="hybridMultilevel"/>
    <w:tmpl w:val="774C04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C274BF4"/>
    <w:multiLevelType w:val="hybridMultilevel"/>
    <w:tmpl w:val="2E68C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CBD39C6"/>
    <w:multiLevelType w:val="hybridMultilevel"/>
    <w:tmpl w:val="444A21A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2" w15:restartNumberingAfterBreak="0">
    <w:nsid w:val="1D197BB7"/>
    <w:multiLevelType w:val="hybridMultilevel"/>
    <w:tmpl w:val="ECAAF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D561348"/>
    <w:multiLevelType w:val="hybridMultilevel"/>
    <w:tmpl w:val="A438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5475ED"/>
    <w:multiLevelType w:val="hybridMultilevel"/>
    <w:tmpl w:val="BD562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D886A44"/>
    <w:multiLevelType w:val="hybridMultilevel"/>
    <w:tmpl w:val="E280C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0782C1A"/>
    <w:multiLevelType w:val="hybridMultilevel"/>
    <w:tmpl w:val="5E788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467157D"/>
    <w:multiLevelType w:val="hybridMultilevel"/>
    <w:tmpl w:val="4720EC4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8" w15:restartNumberingAfterBreak="0">
    <w:nsid w:val="366B7634"/>
    <w:multiLevelType w:val="hybridMultilevel"/>
    <w:tmpl w:val="FDE6F5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670227E"/>
    <w:multiLevelType w:val="hybridMultilevel"/>
    <w:tmpl w:val="00AAC4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8136D23"/>
    <w:multiLevelType w:val="hybridMultilevel"/>
    <w:tmpl w:val="225A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8497AA9"/>
    <w:multiLevelType w:val="hybridMultilevel"/>
    <w:tmpl w:val="03B81E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A09359E"/>
    <w:multiLevelType w:val="hybridMultilevel"/>
    <w:tmpl w:val="70C017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A87057D"/>
    <w:multiLevelType w:val="hybridMultilevel"/>
    <w:tmpl w:val="82BA7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D0952A8"/>
    <w:multiLevelType w:val="hybridMultilevel"/>
    <w:tmpl w:val="9514C6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10E65C4"/>
    <w:multiLevelType w:val="hybridMultilevel"/>
    <w:tmpl w:val="AA284C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54A6086"/>
    <w:multiLevelType w:val="hybridMultilevel"/>
    <w:tmpl w:val="A4EA3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26702CC"/>
    <w:multiLevelType w:val="hybridMultilevel"/>
    <w:tmpl w:val="0936B7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8A87D6C"/>
    <w:multiLevelType w:val="hybridMultilevel"/>
    <w:tmpl w:val="DA00BB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9EF003C"/>
    <w:multiLevelType w:val="hybridMultilevel"/>
    <w:tmpl w:val="493A97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A5A687D"/>
    <w:multiLevelType w:val="hybridMultilevel"/>
    <w:tmpl w:val="9C723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C7D6663"/>
    <w:multiLevelType w:val="hybridMultilevel"/>
    <w:tmpl w:val="475AC9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E425F4E"/>
    <w:multiLevelType w:val="hybridMultilevel"/>
    <w:tmpl w:val="65CE1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F312584"/>
    <w:multiLevelType w:val="hybridMultilevel"/>
    <w:tmpl w:val="C9265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FF62055"/>
    <w:multiLevelType w:val="hybridMultilevel"/>
    <w:tmpl w:val="2BF6C4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39D5996"/>
    <w:multiLevelType w:val="hybridMultilevel"/>
    <w:tmpl w:val="458A2A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EB9070B"/>
    <w:multiLevelType w:val="hybridMultilevel"/>
    <w:tmpl w:val="E474C6E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95B1E"/>
    <w:multiLevelType w:val="hybridMultilevel"/>
    <w:tmpl w:val="9DBA538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38" w15:restartNumberingAfterBreak="0">
    <w:nsid w:val="6FFB3517"/>
    <w:multiLevelType w:val="hybridMultilevel"/>
    <w:tmpl w:val="F9DC27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01D4FB8"/>
    <w:multiLevelType w:val="hybridMultilevel"/>
    <w:tmpl w:val="080E3F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1796EA9"/>
    <w:multiLevelType w:val="hybridMultilevel"/>
    <w:tmpl w:val="518CE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4954DCB"/>
    <w:multiLevelType w:val="hybridMultilevel"/>
    <w:tmpl w:val="31DC1B7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9A50FD1"/>
    <w:multiLevelType w:val="hybridMultilevel"/>
    <w:tmpl w:val="DBDE6E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C66195E"/>
    <w:multiLevelType w:val="hybridMultilevel"/>
    <w:tmpl w:val="ADECC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5"/>
  </w:num>
  <w:num w:numId="2">
    <w:abstractNumId w:val="12"/>
  </w:num>
  <w:num w:numId="3">
    <w:abstractNumId w:val="14"/>
  </w:num>
  <w:num w:numId="4">
    <w:abstractNumId w:val="42"/>
  </w:num>
  <w:num w:numId="5">
    <w:abstractNumId w:val="44"/>
  </w:num>
  <w:num w:numId="6">
    <w:abstractNumId w:val="41"/>
  </w:num>
  <w:num w:numId="7">
    <w:abstractNumId w:val="17"/>
  </w:num>
  <w:num w:numId="8">
    <w:abstractNumId w:val="37"/>
  </w:num>
  <w:num w:numId="9">
    <w:abstractNumId w:val="7"/>
  </w:num>
  <w:num w:numId="10">
    <w:abstractNumId w:val="21"/>
  </w:num>
  <w:num w:numId="11">
    <w:abstractNumId w:val="31"/>
  </w:num>
  <w:num w:numId="12">
    <w:abstractNumId w:val="2"/>
  </w:num>
  <w:num w:numId="13">
    <w:abstractNumId w:val="16"/>
  </w:num>
  <w:num w:numId="14">
    <w:abstractNumId w:val="46"/>
  </w:num>
  <w:num w:numId="15">
    <w:abstractNumId w:val="5"/>
  </w:num>
  <w:num w:numId="16">
    <w:abstractNumId w:val="4"/>
  </w:num>
  <w:num w:numId="17">
    <w:abstractNumId w:val="20"/>
  </w:num>
  <w:num w:numId="18">
    <w:abstractNumId w:val="13"/>
  </w:num>
  <w:num w:numId="19">
    <w:abstractNumId w:val="28"/>
  </w:num>
  <w:num w:numId="20">
    <w:abstractNumId w:val="23"/>
  </w:num>
  <w:num w:numId="21">
    <w:abstractNumId w:val="9"/>
  </w:num>
  <w:num w:numId="22">
    <w:abstractNumId w:val="10"/>
  </w:num>
  <w:num w:numId="23">
    <w:abstractNumId w:val="11"/>
  </w:num>
  <w:num w:numId="24">
    <w:abstractNumId w:val="32"/>
  </w:num>
  <w:num w:numId="25">
    <w:abstractNumId w:val="0"/>
  </w:num>
  <w:num w:numId="26">
    <w:abstractNumId w:val="33"/>
  </w:num>
  <w:num w:numId="27">
    <w:abstractNumId w:val="30"/>
  </w:num>
  <w:num w:numId="28">
    <w:abstractNumId w:val="1"/>
  </w:num>
  <w:num w:numId="29">
    <w:abstractNumId w:val="26"/>
  </w:num>
  <w:num w:numId="30">
    <w:abstractNumId w:val="39"/>
  </w:num>
  <w:num w:numId="31">
    <w:abstractNumId w:val="36"/>
  </w:num>
  <w:num w:numId="32">
    <w:abstractNumId w:val="8"/>
  </w:num>
  <w:num w:numId="33">
    <w:abstractNumId w:val="38"/>
  </w:num>
  <w:num w:numId="34">
    <w:abstractNumId w:val="6"/>
  </w:num>
  <w:num w:numId="35">
    <w:abstractNumId w:val="29"/>
  </w:num>
  <w:num w:numId="36">
    <w:abstractNumId w:val="18"/>
  </w:num>
  <w:num w:numId="37">
    <w:abstractNumId w:val="25"/>
  </w:num>
  <w:num w:numId="38">
    <w:abstractNumId w:val="35"/>
  </w:num>
  <w:num w:numId="39">
    <w:abstractNumId w:val="19"/>
  </w:num>
  <w:num w:numId="40">
    <w:abstractNumId w:val="40"/>
  </w:num>
  <w:num w:numId="41">
    <w:abstractNumId w:val="3"/>
  </w:num>
  <w:num w:numId="42">
    <w:abstractNumId w:val="22"/>
  </w:num>
  <w:num w:numId="43">
    <w:abstractNumId w:val="34"/>
  </w:num>
  <w:num w:numId="44">
    <w:abstractNumId w:val="27"/>
  </w:num>
  <w:num w:numId="45">
    <w:abstractNumId w:val="15"/>
  </w:num>
  <w:num w:numId="46">
    <w:abstractNumId w:val="4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94570"/>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041C"/>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5EDC"/>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674B6"/>
    <w:rsid w:val="00486283"/>
    <w:rsid w:val="00486867"/>
    <w:rsid w:val="00490263"/>
    <w:rsid w:val="004918D3"/>
    <w:rsid w:val="00493840"/>
    <w:rsid w:val="004968D0"/>
    <w:rsid w:val="00496BFD"/>
    <w:rsid w:val="004A03CD"/>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202B"/>
    <w:rsid w:val="0055468C"/>
    <w:rsid w:val="00557073"/>
    <w:rsid w:val="00590E09"/>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6F0B4F"/>
    <w:rsid w:val="007032F2"/>
    <w:rsid w:val="00703545"/>
    <w:rsid w:val="00703872"/>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4C8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5D2C"/>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271E"/>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0271"/>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3BA8"/>
    <w:rsid w:val="00EB675F"/>
    <w:rsid w:val="00EC200F"/>
    <w:rsid w:val="00EF22AC"/>
    <w:rsid w:val="00F04AAE"/>
    <w:rsid w:val="00F10268"/>
    <w:rsid w:val="00F11EEE"/>
    <w:rsid w:val="00F3135F"/>
    <w:rsid w:val="00F46CA8"/>
    <w:rsid w:val="00F61908"/>
    <w:rsid w:val="00F744C7"/>
    <w:rsid w:val="00F908CC"/>
    <w:rsid w:val="00F90DF1"/>
    <w:rsid w:val="00F95802"/>
    <w:rsid w:val="00F95A5E"/>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142CF"/>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271"/>
    <w:pPr>
      <w:ind w:left="720"/>
      <w:contextualSpacing/>
    </w:pPr>
  </w:style>
  <w:style w:type="paragraph" w:customStyle="1" w:styleId="bulletCharCharCharCharCharChar">
    <w:name w:val="bullet Char Char Char Char Char Char"/>
    <w:basedOn w:val="Normal"/>
    <w:link w:val="bulletCharCharCharCharCharCharChar"/>
    <w:rsid w:val="00C30271"/>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C30271"/>
    <w:rPr>
      <w:rFonts w:eastAsia="Times"/>
      <w:sz w:val="24"/>
      <w:szCs w:val="24"/>
      <w:lang w:eastAsia="en-AU"/>
    </w:rPr>
  </w:style>
  <w:style w:type="paragraph" w:styleId="BodyText">
    <w:name w:val="Body Text"/>
    <w:basedOn w:val="Normal"/>
    <w:next w:val="Normal"/>
    <w:link w:val="BodyTextChar"/>
    <w:rsid w:val="00C30271"/>
    <w:pPr>
      <w:spacing w:before="120" w:line="240" w:lineRule="exact"/>
    </w:pPr>
    <w:rPr>
      <w:sz w:val="19"/>
      <w:szCs w:val="20"/>
      <w:lang w:val="en-GB" w:eastAsia="en-AU"/>
    </w:rPr>
  </w:style>
  <w:style w:type="character" w:customStyle="1" w:styleId="BodyTextChar">
    <w:name w:val="Body Text Char"/>
    <w:basedOn w:val="DefaultParagraphFont"/>
    <w:link w:val="BodyText"/>
    <w:rsid w:val="00C30271"/>
    <w:rPr>
      <w:rFonts w:ascii="Arial" w:hAnsi="Arial"/>
      <w:sz w:val="19"/>
      <w:lang w:val="en-GB" w:eastAsia="en-AU"/>
    </w:rPr>
  </w:style>
  <w:style w:type="paragraph" w:customStyle="1" w:styleId="HR-BulletList">
    <w:name w:val="HR-Bullet List"/>
    <w:basedOn w:val="Normal"/>
    <w:rsid w:val="00C30271"/>
    <w:pPr>
      <w:spacing w:before="120" w:after="60" w:line="240" w:lineRule="exact"/>
      <w:jc w:val="both"/>
    </w:pPr>
    <w:rPr>
      <w:rFonts w:eastAsia="Times"/>
      <w:sz w:val="19"/>
      <w:szCs w:val="20"/>
      <w:lang w:eastAsia="en-NZ"/>
    </w:rPr>
  </w:style>
  <w:style w:type="character" w:customStyle="1" w:styleId="ListParagraphChar">
    <w:name w:val="List Paragraph Char"/>
    <w:link w:val="ListParagraph"/>
    <w:uiPriority w:val="34"/>
    <w:locked/>
    <w:rsid w:val="00C30271"/>
    <w:rPr>
      <w:rFonts w:ascii="Arial" w:hAnsi="Arial"/>
      <w:sz w:val="22"/>
      <w:szCs w:val="24"/>
      <w:lang w:eastAsia="en-US"/>
    </w:rPr>
  </w:style>
  <w:style w:type="paragraph" w:customStyle="1" w:styleId="bulletCharCharCharCharChar">
    <w:name w:val="bullet Char Char Char Char Char"/>
    <w:basedOn w:val="Normal"/>
    <w:rsid w:val="00C30271"/>
    <w:pPr>
      <w:tabs>
        <w:tab w:val="num" w:pos="720"/>
      </w:tabs>
      <w:spacing w:before="20" w:after="40" w:line="288" w:lineRule="auto"/>
      <w:ind w:left="720" w:hanging="360"/>
      <w:jc w:val="both"/>
    </w:pPr>
    <w:rPr>
      <w:rFonts w:ascii="Times New Roman" w:hAnsi="Times New Roman"/>
      <w:sz w:val="20"/>
      <w:lang w:eastAsia="en-AU"/>
    </w:rPr>
  </w:style>
  <w:style w:type="paragraph" w:customStyle="1" w:styleId="Default">
    <w:name w:val="Default"/>
    <w:rsid w:val="00C30271"/>
    <w:pPr>
      <w:autoSpaceDE w:val="0"/>
      <w:autoSpaceDN w:val="0"/>
      <w:adjustRightInd w:val="0"/>
    </w:pPr>
    <w:rPr>
      <w:rFonts w:ascii="Calibri" w:hAnsi="Calibri" w:cs="Calibri"/>
      <w:color w:val="000000"/>
      <w:sz w:val="24"/>
      <w:szCs w:val="24"/>
    </w:rPr>
  </w:style>
  <w:style w:type="paragraph" w:customStyle="1" w:styleId="bulletChar">
    <w:name w:val="bullet Char"/>
    <w:basedOn w:val="Normal"/>
    <w:link w:val="bulletCharChar1"/>
    <w:rsid w:val="00496BFD"/>
    <w:pPr>
      <w:numPr>
        <w:numId w:val="31"/>
      </w:numPr>
      <w:spacing w:before="20" w:after="40" w:line="288" w:lineRule="auto"/>
      <w:jc w:val="both"/>
    </w:pPr>
    <w:rPr>
      <w:rFonts w:ascii="Times New Roman" w:eastAsia="Times" w:hAnsi="Times New Roman"/>
      <w:sz w:val="24"/>
      <w:lang w:eastAsia="en-AU"/>
    </w:rPr>
  </w:style>
  <w:style w:type="character" w:customStyle="1" w:styleId="bulletCharChar1">
    <w:name w:val="bullet Char Char1"/>
    <w:link w:val="bulletChar"/>
    <w:rsid w:val="00496BFD"/>
    <w:rPr>
      <w:rFonts w:eastAsia="Times"/>
      <w:sz w:val="24"/>
      <w:szCs w:val="24"/>
      <w:lang w:eastAsia="en-AU"/>
    </w:rPr>
  </w:style>
  <w:style w:type="paragraph" w:customStyle="1" w:styleId="USBodyText">
    <w:name w:val="US Body Text"/>
    <w:basedOn w:val="Normal"/>
    <w:rsid w:val="00EB3BA8"/>
    <w:pPr>
      <w:spacing w:before="113" w:after="113" w:line="260" w:lineRule="atLeast"/>
    </w:pPr>
    <w:rPr>
      <w:rFonts w:eastAsia="Arial" w:cs="Arial"/>
      <w:sz w:val="20"/>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7CE3-F1AA-4699-B470-76156603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Prue Goodwin</cp:lastModifiedBy>
  <cp:revision>13</cp:revision>
  <cp:lastPrinted>2019-05-08T00:55:00Z</cp:lastPrinted>
  <dcterms:created xsi:type="dcterms:W3CDTF">2019-05-07T00:43:00Z</dcterms:created>
  <dcterms:modified xsi:type="dcterms:W3CDTF">2019-08-16T01:34:00Z</dcterms:modified>
</cp:coreProperties>
</file>