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A05655" w:rsidP="002019FB">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4.8pt;margin-top:-35.8pt;width:240.05pt;height:45pt;z-index:1" fillcolor="black" stroked="f">
            <v:textbox style="mso-next-textbox:#_x0000_s1026">
              <w:txbxContent>
                <w:p w:rsidR="00BB7832" w:rsidRPr="00EF5291" w:rsidRDefault="00BB7832" w:rsidP="00BB7832">
                  <w:pPr>
                    <w:rPr>
                      <w:rFonts w:ascii="Arial" w:hAnsi="Arial" w:cs="Arial"/>
                      <w:b/>
                      <w:color w:val="FFFFFF"/>
                      <w:sz w:val="28"/>
                      <w:szCs w:val="28"/>
                    </w:rPr>
                  </w:pPr>
                  <w:r w:rsidRPr="00EF5291">
                    <w:rPr>
                      <w:rFonts w:ascii="Arial" w:hAnsi="Arial" w:cs="Arial"/>
                      <w:b/>
                      <w:color w:val="FFFFFF"/>
                      <w:sz w:val="28"/>
                      <w:szCs w:val="28"/>
                    </w:rPr>
                    <w:t xml:space="preserve">Kaitātari Tumuaki </w:t>
                  </w:r>
                </w:p>
                <w:p w:rsidR="004971E4" w:rsidRPr="00EF5291" w:rsidRDefault="003F17AD" w:rsidP="004971E4">
                  <w:pPr>
                    <w:rPr>
                      <w:rFonts w:ascii="Arial" w:hAnsi="Arial" w:cs="Arial"/>
                      <w:b/>
                      <w:color w:val="FFFFFF"/>
                      <w:spacing w:val="6"/>
                      <w:sz w:val="28"/>
                      <w:szCs w:val="28"/>
                    </w:rPr>
                  </w:pPr>
                  <w:r w:rsidRPr="00EF5291">
                    <w:rPr>
                      <w:rFonts w:ascii="Arial" w:hAnsi="Arial" w:cs="Arial"/>
                      <w:b/>
                      <w:color w:val="FFFFFF"/>
                      <w:spacing w:val="6"/>
                      <w:sz w:val="28"/>
                      <w:szCs w:val="28"/>
                    </w:rPr>
                    <w:t xml:space="preserve">Principal </w:t>
                  </w:r>
                  <w:r w:rsidR="0093460F" w:rsidRPr="00EF5291">
                    <w:rPr>
                      <w:rFonts w:ascii="Arial" w:hAnsi="Arial" w:cs="Arial"/>
                      <w:b/>
                      <w:color w:val="FFFFFF"/>
                      <w:spacing w:val="6"/>
                      <w:sz w:val="28"/>
                      <w:szCs w:val="28"/>
                    </w:rPr>
                    <w:t>Advisor</w:t>
                  </w:r>
                </w:p>
                <w:p w:rsidR="002019FB" w:rsidRPr="003B1832" w:rsidRDefault="002019FB" w:rsidP="002019FB">
                  <w:pPr>
                    <w:pStyle w:val="Heading2"/>
                    <w:suppressOverlap/>
                    <w:rPr>
                      <w:spacing w:val="6"/>
                      <w:sz w:val="32"/>
                      <w:szCs w:val="32"/>
                    </w:rPr>
                  </w:pPr>
                </w:p>
              </w:txbxContent>
            </v:textbox>
          </v:shape>
        </w:pic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93460F" w:rsidP="002019FB">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Te Puni Hononga ā Rohe - </w:t>
            </w:r>
            <w:r>
              <w:rPr>
                <w:rFonts w:ascii="Arial" w:hAnsi="Arial" w:cs="Arial"/>
                <w:spacing w:val="2"/>
                <w:sz w:val="18"/>
                <w:szCs w:val="18"/>
              </w:rPr>
              <w:t>Regional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3F17AD">
            <w:pPr>
              <w:tabs>
                <w:tab w:val="left" w:pos="1420"/>
              </w:tabs>
              <w:jc w:val="both"/>
              <w:rPr>
                <w:rFonts w:ascii="Arial" w:hAnsi="Arial" w:cs="Arial"/>
                <w:spacing w:val="2"/>
                <w:sz w:val="18"/>
                <w:szCs w:val="18"/>
              </w:rPr>
            </w:pPr>
            <w:r>
              <w:rPr>
                <w:rFonts w:ascii="Arial" w:hAnsi="Arial" w:cs="Arial"/>
                <w:spacing w:val="2"/>
                <w:sz w:val="18"/>
                <w:szCs w:val="18"/>
              </w:rPr>
              <w:t xml:space="preserve"> </w:t>
            </w:r>
            <w:proofErr w:type="spellStart"/>
            <w:r w:rsidR="0093460F">
              <w:rPr>
                <w:rFonts w:ascii="Arial" w:hAnsi="Arial" w:cs="Arial"/>
                <w:color w:val="333333"/>
                <w:sz w:val="18"/>
                <w:szCs w:val="18"/>
              </w:rPr>
              <w:t>Manahautū</w:t>
            </w:r>
            <w:proofErr w:type="spellEnd"/>
            <w:r w:rsidR="0093460F">
              <w:rPr>
                <w:rFonts w:ascii="Arial" w:hAnsi="Arial" w:cs="Arial"/>
                <w:color w:val="333333"/>
                <w:sz w:val="18"/>
                <w:szCs w:val="18"/>
              </w:rPr>
              <w:t xml:space="preserve"> Tuarua Hononga ā Rohe - </w:t>
            </w:r>
            <w:r w:rsidR="0093460F">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93460F">
              <w:rPr>
                <w:rFonts w:ascii="Arial" w:hAnsi="Arial" w:cs="Arial"/>
                <w:spacing w:val="2"/>
                <w:sz w:val="18"/>
                <w:szCs w:val="18"/>
              </w:rPr>
              <w:t>Tari Matua, Te Whanganui a Tara - National Office, Wellington</w:t>
            </w:r>
          </w:p>
        </w:tc>
      </w:tr>
    </w:tbl>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 xml:space="preserve">Te Puni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64E23" w:rsidRPr="00764E23" w:rsidRDefault="00764E23" w:rsidP="00764E23">
      <w:pPr>
        <w:spacing w:before="100" w:beforeAutospacing="1" w:after="120"/>
        <w:rPr>
          <w:rFonts w:ascii="Arial" w:eastAsia="Calibri" w:hAnsi="Arial" w:cs="Arial"/>
          <w:sz w:val="18"/>
          <w:szCs w:val="18"/>
          <w:lang w:val="mi-NZ"/>
        </w:rPr>
      </w:pPr>
      <w:r w:rsidRPr="00764E23">
        <w:rPr>
          <w:rFonts w:ascii="Arial" w:hAnsi="Arial" w:cs="Arial"/>
          <w:sz w:val="18"/>
          <w:szCs w:val="18"/>
          <w:lang w:val="mi-NZ"/>
        </w:rPr>
        <w:t>Our work is focused around four inter-related outcomes</w:t>
      </w:r>
    </w:p>
    <w:p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Whakapapa/Identify – Māori language, culture and values hold a central place in Aotearoa New Zealand </w:t>
      </w:r>
    </w:p>
    <w:p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Oranga/Wellbeing – Opportunities and outcomes that reflect and support the aspirations of whānau </w:t>
      </w:r>
    </w:p>
    <w:p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Whairawa/Prosperity – A thriving Māori economy supported by high performing people, assets and enterprise</w:t>
      </w:r>
    </w:p>
    <w:p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w:t>
      </w:r>
      <w:r w:rsidRPr="00764E23">
        <w:rPr>
          <w:rFonts w:ascii="Arial" w:hAnsi="Arial" w:cs="Arial"/>
          <w:sz w:val="18"/>
          <w:szCs w:val="18"/>
        </w:rPr>
        <w:t>naungatanga</w:t>
      </w:r>
      <w:proofErr w:type="spellEnd"/>
      <w:r w:rsidRPr="00764E23">
        <w:rPr>
          <w:rFonts w:ascii="Arial" w:hAnsi="Arial" w:cs="Arial"/>
          <w:sz w:val="18"/>
          <w:szCs w:val="18"/>
        </w:rPr>
        <w:t xml:space="preserve">/Relationships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3B1832" w:rsidRDefault="003B1832" w:rsidP="00021F01">
      <w:pPr>
        <w:pStyle w:val="Heading7"/>
        <w:pBdr>
          <w:bottom w:val="single" w:sz="4" w:space="1" w:color="auto"/>
        </w:pBdr>
        <w:rPr>
          <w:rFonts w:ascii="Arial" w:hAnsi="Arial" w:cs="Arial"/>
          <w:b/>
          <w:caps/>
          <w:sz w:val="18"/>
          <w:szCs w:val="18"/>
        </w:rPr>
      </w:pPr>
    </w:p>
    <w:p w:rsidR="00021F01" w:rsidRPr="00852BAB" w:rsidRDefault="00181120" w:rsidP="00021F01">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C51281">
        <w:rPr>
          <w:rFonts w:ascii="Arial" w:hAnsi="Arial" w:cs="Arial"/>
          <w:b/>
          <w:caps/>
          <w:sz w:val="18"/>
          <w:szCs w:val="18"/>
        </w:rPr>
        <w:t xml:space="preserve"> </w:t>
      </w:r>
      <w:r w:rsidR="00021F01" w:rsidRPr="00852BAB">
        <w:rPr>
          <w:rFonts w:ascii="Arial" w:hAnsi="Arial" w:cs="Arial"/>
          <w:b/>
          <w:caps/>
          <w:sz w:val="18"/>
          <w:szCs w:val="18"/>
        </w:rPr>
        <w:t>Statement</w:t>
      </w:r>
      <w:r w:rsidR="00BB7832">
        <w:rPr>
          <w:rFonts w:ascii="Arial" w:hAnsi="Arial" w:cs="Arial"/>
          <w:b/>
          <w:caps/>
          <w:sz w:val="18"/>
          <w:szCs w:val="18"/>
        </w:rPr>
        <w:t xml:space="preserve"> </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p>
    <w:p w:rsidR="0093460F" w:rsidRDefault="0093460F" w:rsidP="00764E23">
      <w:pPr>
        <w:autoSpaceDE w:val="0"/>
        <w:autoSpaceDN w:val="0"/>
        <w:adjustRightInd w:val="0"/>
        <w:spacing w:before="100" w:after="100" w:line="276" w:lineRule="auto"/>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creates and maintains relationships with iwi, hapū and whānau Māori and government at both a local and natio</w:t>
      </w:r>
      <w:r w:rsidR="007E6BEC">
        <w:rPr>
          <w:rFonts w:ascii="Arial" w:eastAsia="Times New Roman" w:hAnsi="Arial" w:cs="Arial"/>
          <w:sz w:val="18"/>
          <w:szCs w:val="18"/>
          <w:lang w:eastAsia="en-AU"/>
        </w:rPr>
        <w:t>nal level.  A core role of the R</w:t>
      </w:r>
      <w:r>
        <w:rPr>
          <w:rFonts w:ascii="Arial" w:eastAsia="Times New Roman" w:hAnsi="Arial" w:cs="Arial"/>
          <w:sz w:val="18"/>
          <w:szCs w:val="18"/>
          <w:lang w:eastAsia="en-AU"/>
        </w:rPr>
        <w:t>egional Pa</w:t>
      </w:r>
      <w:r w:rsidR="007E6BEC">
        <w:rPr>
          <w:rFonts w:ascii="Arial" w:eastAsia="Times New Roman" w:hAnsi="Arial" w:cs="Arial"/>
          <w:sz w:val="18"/>
          <w:szCs w:val="18"/>
          <w:lang w:eastAsia="en-AU"/>
        </w:rPr>
        <w:t>rtnerships Te Puni is to work collaboratively</w:t>
      </w:r>
      <w:r>
        <w:rPr>
          <w:rFonts w:ascii="Arial" w:eastAsia="Times New Roman" w:hAnsi="Arial" w:cs="Arial"/>
          <w:sz w:val="18"/>
          <w:szCs w:val="18"/>
          <w:lang w:eastAsia="en-AU"/>
        </w:rPr>
        <w:t xml:space="preserve"> with the Policy Partnerships Te Puni</w:t>
      </w:r>
      <w:r w:rsidR="00100857">
        <w:rPr>
          <w:rFonts w:ascii="Arial" w:eastAsia="Times New Roman" w:hAnsi="Arial" w:cs="Arial"/>
          <w:sz w:val="18"/>
          <w:szCs w:val="18"/>
          <w:lang w:eastAsia="en-AU"/>
        </w:rPr>
        <w:t xml:space="preserve">, Strategy &amp; Organisational Performance </w:t>
      </w:r>
      <w:r w:rsidR="00B70FDB">
        <w:rPr>
          <w:rFonts w:ascii="Arial" w:eastAsia="Times New Roman" w:hAnsi="Arial" w:cs="Arial"/>
          <w:sz w:val="18"/>
          <w:szCs w:val="18"/>
          <w:lang w:eastAsia="en-AU"/>
        </w:rPr>
        <w:t>Te Puni</w:t>
      </w:r>
      <w:r w:rsidR="007E6BEC">
        <w:rPr>
          <w:rFonts w:ascii="Arial" w:eastAsia="Times New Roman" w:hAnsi="Arial" w:cs="Arial"/>
          <w:sz w:val="18"/>
          <w:szCs w:val="18"/>
          <w:lang w:eastAsia="en-AU"/>
        </w:rPr>
        <w:t xml:space="preserve"> and the Investment Te Puni</w:t>
      </w:r>
      <w:r>
        <w:rPr>
          <w:rFonts w:ascii="Arial" w:eastAsia="Times New Roman" w:hAnsi="Arial" w:cs="Arial"/>
          <w:sz w:val="18"/>
          <w:szCs w:val="18"/>
          <w:lang w:eastAsia="en-AU"/>
        </w:rPr>
        <w:t xml:space="preserve">, to share and receive quality information, build ideas and develop new approaches to </w:t>
      </w:r>
      <w:r w:rsidR="007E6BEC">
        <w:rPr>
          <w:rFonts w:ascii="Arial" w:eastAsia="Times New Roman" w:hAnsi="Arial" w:cs="Arial"/>
          <w:sz w:val="18"/>
          <w:szCs w:val="18"/>
          <w:lang w:eastAsia="en-AU"/>
        </w:rPr>
        <w:t>regional partnership</w:t>
      </w:r>
      <w:r>
        <w:rPr>
          <w:rFonts w:ascii="Arial" w:eastAsia="Times New Roman" w:hAnsi="Arial" w:cs="Arial"/>
          <w:sz w:val="18"/>
          <w:szCs w:val="18"/>
          <w:lang w:eastAsia="en-AU"/>
        </w:rPr>
        <w:t xml:space="preserve">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93460F" w:rsidRDefault="0093460F" w:rsidP="0093460F">
      <w:pPr>
        <w:autoSpaceDE w:val="0"/>
        <w:autoSpaceDN w:val="0"/>
        <w:adjustRightInd w:val="0"/>
        <w:spacing w:before="100" w:after="100"/>
        <w:rPr>
          <w:rFonts w:ascii="Arial" w:eastAsia="Times New Roman" w:hAnsi="Arial" w:cs="Arial"/>
          <w:sz w:val="18"/>
          <w:szCs w:val="18"/>
          <w:lang w:eastAsia="en-AU"/>
        </w:rPr>
      </w:pPr>
    </w:p>
    <w:p w:rsidR="0093460F" w:rsidRDefault="0093460F" w:rsidP="0093460F">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is responsible for:</w:t>
      </w:r>
    </w:p>
    <w:p w:rsidR="0093460F" w:rsidRDefault="0093460F" w:rsidP="0093460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robust relationships with iwi, hapu and whānau Māori at a national and regional level</w:t>
      </w:r>
    </w:p>
    <w:p w:rsidR="0093460F" w:rsidRDefault="0093460F" w:rsidP="0093460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other partnerships in the regions including with local government agencies </w:t>
      </w:r>
    </w:p>
    <w:p w:rsidR="0093460F" w:rsidRDefault="0093460F" w:rsidP="0093460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whanau Māori </w:t>
      </w:r>
    </w:p>
    <w:p w:rsidR="0093460F" w:rsidRDefault="0093460F" w:rsidP="0093460F">
      <w:pPr>
        <w:numPr>
          <w:ilvl w:val="0"/>
          <w:numId w:val="2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Feeding into the development of the investment strategy for Te Puni Kōkiri and implementing this strategy for Te Puni </w:t>
      </w:r>
      <w:proofErr w:type="spellStart"/>
      <w:r>
        <w:rPr>
          <w:rFonts w:ascii="Arial" w:eastAsia="Times New Roman" w:hAnsi="Arial" w:cs="Arial"/>
          <w:sz w:val="18"/>
          <w:szCs w:val="18"/>
          <w:lang w:eastAsia="en-AU"/>
        </w:rPr>
        <w:t>Kōkiri’s</w:t>
      </w:r>
      <w:proofErr w:type="spellEnd"/>
      <w:r>
        <w:rPr>
          <w:rFonts w:ascii="Arial" w:eastAsia="Times New Roman" w:hAnsi="Arial" w:cs="Arial"/>
          <w:sz w:val="18"/>
          <w:szCs w:val="18"/>
          <w:lang w:eastAsia="en-AU"/>
        </w:rPr>
        <w:t xml:space="preserve"> non-departmental funding.</w:t>
      </w:r>
    </w:p>
    <w:p w:rsidR="00021F01" w:rsidRPr="00852BAB" w:rsidRDefault="00021F01" w:rsidP="00021F01">
      <w:pPr>
        <w:autoSpaceDE w:val="0"/>
        <w:autoSpaceDN w:val="0"/>
        <w:adjustRightInd w:val="0"/>
        <w:spacing w:before="100" w:after="100"/>
        <w:rPr>
          <w:rFonts w:ascii="Arial" w:eastAsia="Times New Roman" w:hAnsi="Arial" w:cs="Arial"/>
          <w:sz w:val="18"/>
          <w:szCs w:val="18"/>
          <w:lang w:eastAsia="en-AU"/>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Footer"/>
        <w:rPr>
          <w:rFonts w:ascii="Arial" w:hAnsi="Arial" w:cs="Arial"/>
          <w:spacing w:val="2"/>
          <w:sz w:val="18"/>
          <w:szCs w:val="18"/>
        </w:rPr>
      </w:pPr>
    </w:p>
    <w:p w:rsidR="00EF5291" w:rsidRDefault="00EF5291" w:rsidP="00EF5291">
      <w:pPr>
        <w:pStyle w:val="Header"/>
        <w:tabs>
          <w:tab w:val="left" w:pos="1420"/>
        </w:tabs>
        <w:spacing w:after="120" w:line="280" w:lineRule="exact"/>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 xml:space="preserve">Job Description Approved </w:t>
      </w: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Di Grennell</w:t>
      </w:r>
    </w:p>
    <w:p w:rsidR="00EF5291" w:rsidRDefault="00EF5291" w:rsidP="00EF5291">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Hononga ā Rohe</w:t>
      </w:r>
    </w:p>
    <w:p w:rsidR="00DB4193" w:rsidRDefault="003B1832" w:rsidP="007E6BEC">
      <w:pPr>
        <w:pStyle w:val="Heading7"/>
        <w:tabs>
          <w:tab w:val="left" w:pos="1155"/>
        </w:tabs>
        <w:jc w:val="both"/>
        <w:rPr>
          <w:rFonts w:ascii="Arial" w:hAnsi="Arial" w:cs="Arial"/>
          <w:b/>
          <w:sz w:val="18"/>
          <w:szCs w:val="18"/>
        </w:rPr>
      </w:pPr>
      <w:r>
        <w:tab/>
      </w:r>
    </w:p>
    <w:p w:rsidR="007E6BEC" w:rsidRDefault="007E6BEC" w:rsidP="007E6BEC">
      <w:pPr>
        <w:pStyle w:val="Heading7"/>
        <w:jc w:val="both"/>
        <w:rPr>
          <w:rFonts w:ascii="Arial" w:hAnsi="Arial" w:cs="Arial"/>
          <w:b/>
          <w:sz w:val="18"/>
          <w:szCs w:val="18"/>
        </w:rPr>
      </w:pP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rsidR="00D97F44" w:rsidRDefault="00D97F44" w:rsidP="002019FB">
      <w:pPr>
        <w:pStyle w:val="BodyText"/>
        <w:rPr>
          <w:rFonts w:cs="Arial"/>
          <w:sz w:val="18"/>
          <w:szCs w:val="18"/>
        </w:rPr>
      </w:pPr>
      <w:r>
        <w:rPr>
          <w:rFonts w:cs="Arial"/>
          <w:sz w:val="18"/>
          <w:szCs w:val="18"/>
        </w:rPr>
        <w:t>The</w:t>
      </w:r>
      <w:r w:rsidRPr="00C128B2">
        <w:rPr>
          <w:rFonts w:cs="Arial"/>
          <w:sz w:val="18"/>
          <w:szCs w:val="18"/>
        </w:rPr>
        <w:t xml:space="preserve"> Principal </w:t>
      </w:r>
      <w:r>
        <w:rPr>
          <w:rFonts w:cs="Arial"/>
          <w:sz w:val="18"/>
          <w:szCs w:val="18"/>
        </w:rPr>
        <w:t>Advisor will:</w:t>
      </w:r>
    </w:p>
    <w:p w:rsidR="00D97F44" w:rsidRDefault="00D97F44" w:rsidP="00D97F44">
      <w:pPr>
        <w:rPr>
          <w:lang w:val="en-GB" w:eastAsia="en-AU"/>
        </w:rPr>
      </w:pPr>
    </w:p>
    <w:p w:rsidR="00D97F44" w:rsidRPr="00D97F44" w:rsidRDefault="00D97F44" w:rsidP="00D97F44">
      <w:pPr>
        <w:pStyle w:val="ListParagraph"/>
        <w:numPr>
          <w:ilvl w:val="0"/>
          <w:numId w:val="27"/>
        </w:numPr>
        <w:contextualSpacing w:val="0"/>
        <w:rPr>
          <w:rFonts w:ascii="Arial" w:eastAsia="Calibri" w:hAnsi="Arial" w:cs="Arial"/>
          <w:sz w:val="18"/>
          <w:szCs w:val="18"/>
          <w:lang w:val="en-NZ" w:eastAsia="en-US"/>
        </w:rPr>
      </w:pPr>
      <w:r w:rsidRPr="00D97F44">
        <w:rPr>
          <w:rFonts w:ascii="Arial" w:hAnsi="Arial" w:cs="Arial"/>
          <w:sz w:val="18"/>
          <w:szCs w:val="18"/>
        </w:rPr>
        <w:t>Focus on priority kaupapa Whare and Whānau</w:t>
      </w:r>
      <w:r w:rsidR="00E70DD9">
        <w:rPr>
          <w:rFonts w:ascii="Arial" w:hAnsi="Arial" w:cs="Arial"/>
          <w:sz w:val="18"/>
          <w:szCs w:val="18"/>
        </w:rPr>
        <w:t>;</w:t>
      </w:r>
      <w:r w:rsidRPr="00D97F44">
        <w:rPr>
          <w:rFonts w:ascii="Arial" w:hAnsi="Arial" w:cs="Arial"/>
          <w:sz w:val="18"/>
          <w:szCs w:val="18"/>
        </w:rPr>
        <w:t xml:space="preserve"> </w:t>
      </w:r>
    </w:p>
    <w:p w:rsidR="00D97F44" w:rsidRPr="00D97F44" w:rsidRDefault="00D97F44" w:rsidP="00D97F44">
      <w:pPr>
        <w:pStyle w:val="ListParagraph"/>
        <w:numPr>
          <w:ilvl w:val="0"/>
          <w:numId w:val="27"/>
        </w:numPr>
        <w:contextualSpacing w:val="0"/>
        <w:rPr>
          <w:rFonts w:ascii="Arial" w:hAnsi="Arial" w:cs="Arial"/>
          <w:sz w:val="18"/>
          <w:szCs w:val="18"/>
        </w:rPr>
      </w:pPr>
      <w:r w:rsidRPr="00D97F44">
        <w:rPr>
          <w:rFonts w:ascii="Arial" w:hAnsi="Arial" w:cs="Arial"/>
          <w:sz w:val="18"/>
          <w:szCs w:val="18"/>
        </w:rPr>
        <w:t>Key projects</w:t>
      </w:r>
      <w:r w:rsidR="00E70DD9">
        <w:rPr>
          <w:rFonts w:ascii="Arial" w:hAnsi="Arial" w:cs="Arial"/>
          <w:sz w:val="18"/>
          <w:szCs w:val="18"/>
        </w:rPr>
        <w:t xml:space="preserve">; and </w:t>
      </w:r>
    </w:p>
    <w:p w:rsidR="00D97F44" w:rsidRPr="00D97F44" w:rsidRDefault="00D97F44" w:rsidP="00D97F44">
      <w:pPr>
        <w:pStyle w:val="ListParagraph"/>
        <w:numPr>
          <w:ilvl w:val="0"/>
          <w:numId w:val="27"/>
        </w:numPr>
        <w:contextualSpacing w:val="0"/>
        <w:rPr>
          <w:rFonts w:ascii="Arial" w:hAnsi="Arial" w:cs="Arial"/>
          <w:sz w:val="18"/>
          <w:szCs w:val="18"/>
        </w:rPr>
      </w:pPr>
      <w:r w:rsidRPr="00D97F44">
        <w:rPr>
          <w:rFonts w:ascii="Arial" w:hAnsi="Arial" w:cs="Arial"/>
          <w:sz w:val="18"/>
          <w:szCs w:val="18"/>
        </w:rPr>
        <w:t xml:space="preserve">Will work across </w:t>
      </w:r>
      <w:r w:rsidR="00E70DD9">
        <w:rPr>
          <w:rFonts w:ascii="Arial" w:hAnsi="Arial" w:cs="Arial"/>
          <w:sz w:val="18"/>
          <w:szCs w:val="18"/>
        </w:rPr>
        <w:t xml:space="preserve">the organisation </w:t>
      </w:r>
      <w:r w:rsidRPr="00D97F44">
        <w:rPr>
          <w:rFonts w:ascii="Arial" w:hAnsi="Arial" w:cs="Arial"/>
          <w:sz w:val="18"/>
          <w:szCs w:val="18"/>
        </w:rPr>
        <w:t>where required</w:t>
      </w:r>
      <w:r w:rsidR="00E70DD9">
        <w:rPr>
          <w:rFonts w:ascii="Arial" w:hAnsi="Arial" w:cs="Arial"/>
          <w:sz w:val="18"/>
          <w:szCs w:val="18"/>
        </w:rPr>
        <w:t>.</w:t>
      </w:r>
      <w:bookmarkStart w:id="0" w:name="_GoBack"/>
      <w:bookmarkEnd w:id="0"/>
    </w:p>
    <w:p w:rsidR="00D97F44" w:rsidRDefault="00D97F44" w:rsidP="002019FB">
      <w:pPr>
        <w:pStyle w:val="BodyText"/>
        <w:rPr>
          <w:rFonts w:cs="Arial"/>
          <w:sz w:val="18"/>
          <w:szCs w:val="18"/>
        </w:rPr>
      </w:pPr>
    </w:p>
    <w:p w:rsidR="002019FB" w:rsidRDefault="007E6BEC" w:rsidP="002019FB">
      <w:pPr>
        <w:pStyle w:val="BodyText"/>
        <w:rPr>
          <w:rFonts w:cs="Arial"/>
          <w:sz w:val="18"/>
          <w:szCs w:val="18"/>
        </w:rPr>
      </w:pPr>
      <w:r>
        <w:rPr>
          <w:rFonts w:cs="Arial"/>
          <w:sz w:val="18"/>
          <w:szCs w:val="18"/>
        </w:rPr>
        <w:t>The</w:t>
      </w:r>
      <w:r w:rsidR="002019FB" w:rsidRPr="00C128B2">
        <w:rPr>
          <w:rFonts w:cs="Arial"/>
          <w:sz w:val="18"/>
          <w:szCs w:val="18"/>
        </w:rPr>
        <w:t xml:space="preserve"> </w:t>
      </w:r>
      <w:r w:rsidR="003F17AD" w:rsidRPr="00C128B2">
        <w:rPr>
          <w:rFonts w:cs="Arial"/>
          <w:sz w:val="18"/>
          <w:szCs w:val="18"/>
        </w:rPr>
        <w:t>Principal</w:t>
      </w:r>
      <w:r w:rsidR="002019FB" w:rsidRPr="00C128B2">
        <w:rPr>
          <w:rFonts w:cs="Arial"/>
          <w:sz w:val="18"/>
          <w:szCs w:val="18"/>
        </w:rPr>
        <w:t xml:space="preserve"> </w:t>
      </w:r>
      <w:r w:rsidR="00764E23">
        <w:rPr>
          <w:rFonts w:cs="Arial"/>
          <w:sz w:val="18"/>
          <w:szCs w:val="18"/>
        </w:rPr>
        <w:t xml:space="preserve">Advisor </w:t>
      </w:r>
      <w:r w:rsidR="00694162">
        <w:rPr>
          <w:rFonts w:cs="Arial"/>
          <w:sz w:val="18"/>
          <w:szCs w:val="18"/>
        </w:rPr>
        <w:t xml:space="preserve">reports to the Deputy Chief Executive </w:t>
      </w:r>
      <w:r>
        <w:rPr>
          <w:rFonts w:cs="Arial"/>
          <w:sz w:val="18"/>
          <w:szCs w:val="18"/>
        </w:rPr>
        <w:t>Regional</w:t>
      </w:r>
      <w:r w:rsidR="00694162">
        <w:rPr>
          <w:rFonts w:cs="Arial"/>
          <w:sz w:val="18"/>
          <w:szCs w:val="18"/>
        </w:rPr>
        <w:t xml:space="preserve"> Partnerships and </w:t>
      </w:r>
      <w:r w:rsidR="0093460F">
        <w:rPr>
          <w:rFonts w:cs="Arial"/>
          <w:sz w:val="18"/>
          <w:szCs w:val="18"/>
        </w:rPr>
        <w:t>will</w:t>
      </w:r>
      <w:r w:rsidR="002019FB" w:rsidRPr="00C128B2">
        <w:rPr>
          <w:rFonts w:cs="Arial"/>
          <w:sz w:val="18"/>
          <w:szCs w:val="18"/>
        </w:rPr>
        <w:t xml:space="preserve"> w</w:t>
      </w:r>
      <w:r w:rsidR="00021F01" w:rsidRPr="00C128B2">
        <w:rPr>
          <w:rFonts w:cs="Arial"/>
          <w:sz w:val="18"/>
          <w:szCs w:val="18"/>
        </w:rPr>
        <w:t xml:space="preserve">ork as </w:t>
      </w:r>
      <w:r w:rsidR="0093460F">
        <w:rPr>
          <w:rFonts w:cs="Arial"/>
          <w:sz w:val="18"/>
          <w:szCs w:val="18"/>
        </w:rPr>
        <w:t xml:space="preserve">part of </w:t>
      </w:r>
      <w:r w:rsidR="00021F01" w:rsidRPr="00C128B2">
        <w:rPr>
          <w:rFonts w:cs="Arial"/>
          <w:sz w:val="18"/>
          <w:szCs w:val="18"/>
        </w:rPr>
        <w:t xml:space="preserve">a team across the </w:t>
      </w:r>
      <w:r w:rsidR="0093460F">
        <w:rPr>
          <w:rFonts w:cs="Arial"/>
          <w:sz w:val="18"/>
          <w:szCs w:val="18"/>
        </w:rPr>
        <w:t>Regional</w:t>
      </w:r>
      <w:r w:rsidR="00021F01" w:rsidRPr="00C128B2">
        <w:rPr>
          <w:rFonts w:cs="Arial"/>
          <w:sz w:val="18"/>
          <w:szCs w:val="18"/>
        </w:rPr>
        <w:t xml:space="preserve"> Partnerships </w:t>
      </w:r>
      <w:r w:rsidR="00181120">
        <w:rPr>
          <w:rFonts w:cs="Arial"/>
          <w:sz w:val="18"/>
          <w:szCs w:val="18"/>
        </w:rPr>
        <w:t>Te Puni</w:t>
      </w:r>
      <w:r w:rsidR="002019FB" w:rsidRPr="00C128B2">
        <w:rPr>
          <w:rFonts w:cs="Arial"/>
          <w:sz w:val="18"/>
          <w:szCs w:val="18"/>
        </w:rPr>
        <w:t xml:space="preserve"> to provide intellectual vision and leadership aimed at bringing about the delivery of outcomes and to enhance the Ministry’s reputation with Māori, the Public Sector and Government. </w:t>
      </w:r>
      <w:r>
        <w:rPr>
          <w:rFonts w:cs="Arial"/>
          <w:sz w:val="18"/>
          <w:szCs w:val="18"/>
        </w:rPr>
        <w:t xml:space="preserve"> They will also support the Deputy Chief Executive Regional Partnerships </w:t>
      </w:r>
      <w:r w:rsidR="00E06BC9">
        <w:rPr>
          <w:rFonts w:cs="Arial"/>
          <w:sz w:val="18"/>
          <w:szCs w:val="18"/>
        </w:rPr>
        <w:t>across critical projects.</w:t>
      </w:r>
      <w:r>
        <w:rPr>
          <w:rFonts w:cs="Arial"/>
          <w:sz w:val="18"/>
          <w:szCs w:val="18"/>
        </w:rPr>
        <w:t xml:space="preserve"> </w:t>
      </w:r>
    </w:p>
    <w:p w:rsidR="00C51281" w:rsidRDefault="00C51281" w:rsidP="00C51281">
      <w:pPr>
        <w:rPr>
          <w:lang w:val="en-GB" w:eastAsia="en-AU"/>
        </w:rPr>
      </w:pPr>
    </w:p>
    <w:p w:rsidR="003F17AD" w:rsidRPr="00C128B2" w:rsidRDefault="0093460F" w:rsidP="003F17AD">
      <w:pPr>
        <w:rPr>
          <w:rFonts w:ascii="Arial" w:hAnsi="Arial" w:cs="Arial"/>
          <w:sz w:val="18"/>
          <w:szCs w:val="18"/>
        </w:rPr>
      </w:pPr>
      <w:r>
        <w:rPr>
          <w:rFonts w:ascii="Arial" w:hAnsi="Arial" w:cs="Arial"/>
          <w:sz w:val="18"/>
          <w:szCs w:val="18"/>
        </w:rPr>
        <w:t>The Principal Advisor will</w:t>
      </w:r>
      <w:r w:rsidR="003F17AD" w:rsidRPr="00C128B2">
        <w:rPr>
          <w:rFonts w:ascii="Arial" w:hAnsi="Arial" w:cs="Arial"/>
          <w:sz w:val="18"/>
          <w:szCs w:val="18"/>
        </w:rPr>
        <w:t xml:space="preserve"> contribute to a range of activities across the Ministry and across Government, by having 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003F17AD" w:rsidRPr="00C128B2">
        <w:rPr>
          <w:rFonts w:ascii="Arial" w:hAnsi="Arial" w:cs="Arial"/>
          <w:sz w:val="18"/>
          <w:szCs w:val="18"/>
        </w:rPr>
        <w:t>wards meeting high-level strategic objectives.</w:t>
      </w:r>
    </w:p>
    <w:p w:rsidR="003F17AD" w:rsidRPr="00C128B2" w:rsidRDefault="003F17AD" w:rsidP="003F17AD">
      <w:pPr>
        <w:rPr>
          <w:rFonts w:ascii="Arial" w:hAnsi="Arial" w:cs="Arial"/>
          <w:sz w:val="18"/>
          <w:szCs w:val="18"/>
        </w:rPr>
      </w:pPr>
    </w:p>
    <w:p w:rsidR="003F17AD" w:rsidRPr="00C128B2" w:rsidRDefault="00094D0A" w:rsidP="003F17AD">
      <w:pPr>
        <w:rPr>
          <w:rFonts w:ascii="Arial" w:hAnsi="Arial" w:cs="Arial"/>
          <w:sz w:val="18"/>
          <w:szCs w:val="18"/>
        </w:rPr>
      </w:pPr>
      <w:r>
        <w:rPr>
          <w:rFonts w:ascii="Arial" w:hAnsi="Arial" w:cs="Arial"/>
          <w:sz w:val="18"/>
          <w:szCs w:val="18"/>
        </w:rPr>
        <w:t>The Principal Advisor</w:t>
      </w:r>
      <w:r w:rsidR="003F17AD" w:rsidRPr="00221E87">
        <w:rPr>
          <w:rFonts w:ascii="Arial" w:hAnsi="Arial" w:cs="Arial"/>
          <w:sz w:val="18"/>
          <w:szCs w:val="18"/>
        </w:rPr>
        <w:t xml:space="preserve"> do</w:t>
      </w:r>
      <w:r>
        <w:rPr>
          <w:rFonts w:ascii="Arial" w:hAnsi="Arial" w:cs="Arial"/>
          <w:sz w:val="18"/>
          <w:szCs w:val="18"/>
        </w:rPr>
        <w:t>es</w:t>
      </w:r>
      <w:r w:rsidR="003F17AD" w:rsidRPr="00221E87">
        <w:rPr>
          <w:rFonts w:ascii="Arial" w:hAnsi="Arial" w:cs="Arial"/>
          <w:sz w:val="18"/>
          <w:szCs w:val="18"/>
        </w:rPr>
        <w:t xml:space="preserve"> not have direct reports. They will provide technical and analytical leadership on complex issues, where the development of new frameworks and approaches may be needed.  They </w:t>
      </w:r>
      <w:r>
        <w:rPr>
          <w:rFonts w:ascii="Arial" w:hAnsi="Arial" w:cs="Arial"/>
          <w:sz w:val="18"/>
          <w:szCs w:val="18"/>
        </w:rPr>
        <w:t xml:space="preserve">will </w:t>
      </w:r>
      <w:r w:rsidR="003F17AD" w:rsidRPr="00221E87">
        <w:rPr>
          <w:rFonts w:ascii="Arial" w:hAnsi="Arial" w:cs="Arial"/>
          <w:sz w:val="18"/>
          <w:szCs w:val="18"/>
        </w:rPr>
        <w:t xml:space="preserve">also play an essential role as coach and mentor to staff and management. In addition they will lead </w:t>
      </w:r>
      <w:r>
        <w:rPr>
          <w:rFonts w:ascii="Arial" w:hAnsi="Arial" w:cs="Arial"/>
          <w:sz w:val="18"/>
          <w:szCs w:val="18"/>
        </w:rPr>
        <w:t>advisors</w:t>
      </w:r>
      <w:r w:rsidR="003F17AD" w:rsidRPr="00221E87">
        <w:rPr>
          <w:rFonts w:ascii="Arial" w:hAnsi="Arial" w:cs="Arial"/>
          <w:sz w:val="18"/>
          <w:szCs w:val="18"/>
        </w:rPr>
        <w:t xml:space="preserve"> across various teams on significant projects.</w:t>
      </w:r>
    </w:p>
    <w:p w:rsidR="003F17AD" w:rsidRPr="00C128B2" w:rsidRDefault="003F17AD" w:rsidP="003F17AD">
      <w:pPr>
        <w:rPr>
          <w:rFonts w:ascii="Arial" w:hAnsi="Arial" w:cs="Arial"/>
          <w:sz w:val="18"/>
          <w:szCs w:val="18"/>
        </w:rPr>
      </w:pPr>
    </w:p>
    <w:p w:rsidR="003F17AD" w:rsidRDefault="00094D0A" w:rsidP="00C128B2">
      <w:pPr>
        <w:rPr>
          <w:rFonts w:ascii="Arial" w:hAnsi="Arial" w:cs="Arial"/>
          <w:sz w:val="18"/>
          <w:szCs w:val="18"/>
        </w:rPr>
      </w:pPr>
      <w:r>
        <w:rPr>
          <w:rFonts w:ascii="Arial" w:hAnsi="Arial" w:cs="Arial"/>
          <w:sz w:val="18"/>
          <w:szCs w:val="18"/>
        </w:rPr>
        <w:t xml:space="preserve">The </w:t>
      </w:r>
      <w:r w:rsidR="003F17AD" w:rsidRPr="00C128B2">
        <w:rPr>
          <w:rFonts w:ascii="Arial" w:hAnsi="Arial" w:cs="Arial"/>
          <w:sz w:val="18"/>
          <w:szCs w:val="18"/>
        </w:rPr>
        <w:t xml:space="preserve">Principal </w:t>
      </w:r>
      <w:r>
        <w:rPr>
          <w:rFonts w:ascii="Arial" w:hAnsi="Arial" w:cs="Arial"/>
          <w:sz w:val="18"/>
          <w:szCs w:val="18"/>
        </w:rPr>
        <w:t>Advisor</w:t>
      </w:r>
      <w:r w:rsidR="003F17AD" w:rsidRPr="00C128B2">
        <w:rPr>
          <w:rFonts w:ascii="Arial" w:hAnsi="Arial" w:cs="Arial"/>
          <w:sz w:val="18"/>
          <w:szCs w:val="18"/>
        </w:rPr>
        <w:t xml:space="preserve"> </w:t>
      </w:r>
      <w:r>
        <w:rPr>
          <w:rFonts w:ascii="Arial" w:hAnsi="Arial" w:cs="Arial"/>
          <w:sz w:val="18"/>
          <w:szCs w:val="18"/>
        </w:rPr>
        <w:t>is</w:t>
      </w:r>
      <w:r w:rsidR="003F17AD" w:rsidRPr="00C128B2">
        <w:rPr>
          <w:rFonts w:ascii="Arial" w:hAnsi="Arial" w:cs="Arial"/>
          <w:sz w:val="18"/>
          <w:szCs w:val="18"/>
        </w:rPr>
        <w:t xml:space="preserve"> employed to work across the Ministry and will be deployed onto key work programmes as and when required.  This work may often extend to taking project leadership </w:t>
      </w:r>
      <w:r w:rsidR="00E44FEF">
        <w:rPr>
          <w:rFonts w:ascii="Arial" w:hAnsi="Arial" w:cs="Arial"/>
          <w:sz w:val="18"/>
          <w:szCs w:val="18"/>
        </w:rPr>
        <w:t xml:space="preserve">across </w:t>
      </w:r>
      <w:r w:rsidR="00181120">
        <w:rPr>
          <w:rFonts w:ascii="Arial" w:hAnsi="Arial" w:cs="Arial"/>
          <w:sz w:val="18"/>
          <w:szCs w:val="18"/>
        </w:rPr>
        <w:t>Te Puni</w:t>
      </w:r>
      <w:r w:rsidR="007E6BEC">
        <w:rPr>
          <w:rFonts w:ascii="Arial" w:hAnsi="Arial" w:cs="Arial"/>
          <w:sz w:val="18"/>
          <w:szCs w:val="18"/>
        </w:rPr>
        <w:t>.</w:t>
      </w:r>
    </w:p>
    <w:p w:rsidR="00C128B2" w:rsidRPr="00C128B2" w:rsidRDefault="00C128B2" w:rsidP="00C128B2">
      <w:pPr>
        <w:rPr>
          <w:rFonts w:ascii="Arial" w:hAnsi="Arial" w:cs="Arial"/>
          <w:sz w:val="18"/>
          <w:szCs w:val="18"/>
        </w:rPr>
      </w:pPr>
    </w:p>
    <w:p w:rsidR="003F17AD" w:rsidRPr="000C2C5A" w:rsidRDefault="00094D0A" w:rsidP="00600278">
      <w:pPr>
        <w:rPr>
          <w:rFonts w:ascii="Arial" w:hAnsi="Arial" w:cs="Arial"/>
          <w:lang w:val="en-US"/>
        </w:rPr>
      </w:pPr>
      <w:r>
        <w:rPr>
          <w:rFonts w:ascii="Arial" w:hAnsi="Arial" w:cs="Arial"/>
          <w:sz w:val="18"/>
          <w:szCs w:val="18"/>
          <w:lang w:val="en-US"/>
        </w:rPr>
        <w:t>The Principal Advisor is</w:t>
      </w:r>
      <w:r w:rsidR="003F17AD" w:rsidRPr="00C128B2">
        <w:rPr>
          <w:rFonts w:ascii="Arial" w:hAnsi="Arial" w:cs="Arial"/>
          <w:sz w:val="18"/>
          <w:szCs w:val="18"/>
          <w:lang w:val="en-US"/>
        </w:rPr>
        <w:t xml:space="preserve"> responsible for leading development, understanding the wider and long term implications, and engaging relevant stakeholders at an early stage. They ensure the right skills are sourced for each task and oversee policy development to ensure it delivers to the required standard, engages widely, and </w:t>
      </w:r>
      <w:r w:rsidR="00600278">
        <w:rPr>
          <w:rFonts w:ascii="Arial" w:hAnsi="Arial" w:cs="Arial"/>
          <w:sz w:val="18"/>
          <w:szCs w:val="18"/>
          <w:lang w:val="en-US"/>
        </w:rPr>
        <w:t>u</w:t>
      </w:r>
      <w:r>
        <w:rPr>
          <w:rFonts w:ascii="Arial" w:hAnsi="Arial" w:cs="Arial"/>
          <w:sz w:val="18"/>
          <w:szCs w:val="18"/>
          <w:lang w:val="en-US"/>
        </w:rPr>
        <w:t xml:space="preserve">ses the right </w:t>
      </w:r>
      <w:r w:rsidR="003F17AD" w:rsidRPr="00C128B2">
        <w:rPr>
          <w:rFonts w:ascii="Arial" w:hAnsi="Arial" w:cs="Arial"/>
          <w:sz w:val="18"/>
          <w:szCs w:val="18"/>
          <w:lang w:val="en-US"/>
        </w:rPr>
        <w:t>tools</w:t>
      </w:r>
      <w:r w:rsidR="003F17AD" w:rsidRPr="000C2C5A">
        <w:rPr>
          <w:rFonts w:ascii="Arial" w:hAnsi="Arial" w:cs="Arial"/>
          <w:lang w:val="en-US"/>
        </w:rPr>
        <w:t xml:space="preserve">. </w:t>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764E23" w:rsidRDefault="002019FB" w:rsidP="00764E23">
      <w:pPr>
        <w:rPr>
          <w:rFonts w:ascii="Arial" w:hAnsi="Arial" w:cs="Arial"/>
          <w:b/>
          <w:sz w:val="18"/>
          <w:szCs w:val="18"/>
        </w:rPr>
      </w:pPr>
      <w:r w:rsidRPr="00852BAB">
        <w:rPr>
          <w:rFonts w:ascii="Arial" w:hAnsi="Arial" w:cs="Arial"/>
          <w:b/>
          <w:sz w:val="18"/>
          <w:szCs w:val="18"/>
        </w:rPr>
        <w:t>Range of Influence</w:t>
      </w:r>
    </w:p>
    <w:p w:rsidR="002019FB" w:rsidRPr="00764E23" w:rsidRDefault="00094D0A" w:rsidP="00764E23">
      <w:pPr>
        <w:rPr>
          <w:rFonts w:ascii="Arial" w:hAnsi="Arial" w:cs="Arial"/>
          <w:b/>
          <w:sz w:val="18"/>
          <w:szCs w:val="18"/>
        </w:rPr>
      </w:pPr>
      <w:r>
        <w:rPr>
          <w:rFonts w:ascii="Arial" w:hAnsi="Arial" w:cs="Arial"/>
          <w:sz w:val="18"/>
          <w:szCs w:val="18"/>
          <w:lang w:val="en-US"/>
        </w:rPr>
        <w:t xml:space="preserve">The </w:t>
      </w:r>
      <w:r w:rsidR="00C128B2" w:rsidRPr="00C128B2">
        <w:rPr>
          <w:rFonts w:ascii="Arial" w:hAnsi="Arial" w:cs="Arial"/>
          <w:sz w:val="18"/>
          <w:szCs w:val="18"/>
          <w:lang w:val="en-US"/>
        </w:rPr>
        <w:t xml:space="preserve">Principal </w:t>
      </w:r>
      <w:r>
        <w:rPr>
          <w:rFonts w:ascii="Arial" w:hAnsi="Arial" w:cs="Arial"/>
          <w:sz w:val="18"/>
          <w:szCs w:val="18"/>
          <w:lang w:val="en-US"/>
        </w:rPr>
        <w:t>Advisor</w:t>
      </w:r>
      <w:r w:rsidR="00C128B2">
        <w:rPr>
          <w:rFonts w:ascii="Arial" w:hAnsi="Arial" w:cs="Arial"/>
          <w:sz w:val="18"/>
          <w:szCs w:val="18"/>
          <w:lang w:val="en-US"/>
        </w:rPr>
        <w:t xml:space="preserve"> </w:t>
      </w:r>
      <w:r>
        <w:rPr>
          <w:rFonts w:ascii="Arial" w:hAnsi="Arial" w:cs="Arial"/>
          <w:sz w:val="18"/>
          <w:szCs w:val="18"/>
          <w:lang w:val="en-US"/>
        </w:rPr>
        <w:t>is</w:t>
      </w:r>
      <w:r w:rsidR="00C128B2"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00C128B2" w:rsidRPr="00C128B2">
        <w:rPr>
          <w:rFonts w:ascii="Arial" w:hAnsi="Arial" w:cs="Arial"/>
          <w:sz w:val="18"/>
          <w:szCs w:val="18"/>
          <w:lang w:val="en-US"/>
        </w:rPr>
        <w:t xml:space="preserve">technical knowledge and expertise relevant to specific </w:t>
      </w:r>
      <w:r>
        <w:rPr>
          <w:rFonts w:ascii="Arial" w:hAnsi="Arial" w:cs="Arial"/>
          <w:sz w:val="18"/>
          <w:szCs w:val="18"/>
          <w:lang w:val="en-US"/>
        </w:rPr>
        <w:t>Regional Partnerships</w:t>
      </w:r>
      <w:r w:rsidR="00C128B2" w:rsidRPr="00C128B2">
        <w:rPr>
          <w:rFonts w:ascii="Arial" w:hAnsi="Arial" w:cs="Arial"/>
          <w:sz w:val="18"/>
          <w:szCs w:val="18"/>
          <w:lang w:val="en-US"/>
        </w:rPr>
        <w:t xml:space="preserve"> areas or specific </w:t>
      </w:r>
      <w:r>
        <w:rPr>
          <w:rFonts w:ascii="Arial" w:hAnsi="Arial" w:cs="Arial"/>
          <w:sz w:val="18"/>
          <w:szCs w:val="18"/>
          <w:lang w:val="en-US"/>
        </w:rPr>
        <w:t>Regional Partnerships</w:t>
      </w:r>
      <w:r w:rsidR="00C128B2" w:rsidRPr="00C128B2">
        <w:rPr>
          <w:rFonts w:ascii="Arial" w:hAnsi="Arial" w:cs="Arial"/>
          <w:sz w:val="18"/>
          <w:szCs w:val="18"/>
          <w:lang w:val="en-US"/>
        </w:rPr>
        <w:t xml:space="preserve"> skills, and to lead initiatives within their area of expertise or skillset.  </w:t>
      </w:r>
      <w:r w:rsidR="002019FB"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2019FB" w:rsidRPr="00852BAB" w:rsidRDefault="002019FB" w:rsidP="002019FB">
      <w:pPr>
        <w:rPr>
          <w:rFonts w:ascii="Arial" w:hAnsi="Arial" w:cs="Arial"/>
          <w:b/>
          <w:sz w:val="18"/>
          <w:szCs w:val="18"/>
        </w:rPr>
      </w:pPr>
    </w:p>
    <w:p w:rsidR="00764E23" w:rsidRDefault="002019FB" w:rsidP="00764E23">
      <w:pPr>
        <w:rPr>
          <w:rFonts w:ascii="Arial" w:hAnsi="Arial" w:cs="Arial"/>
          <w:b/>
          <w:sz w:val="18"/>
          <w:szCs w:val="18"/>
        </w:rPr>
      </w:pPr>
      <w:r w:rsidRPr="00852BAB">
        <w:rPr>
          <w:rFonts w:ascii="Arial" w:hAnsi="Arial" w:cs="Arial"/>
          <w:b/>
          <w:sz w:val="18"/>
          <w:szCs w:val="18"/>
        </w:rPr>
        <w:t>Leadership</w:t>
      </w:r>
    </w:p>
    <w:p w:rsidR="002019FB" w:rsidRPr="00764E23" w:rsidRDefault="00094D0A" w:rsidP="00764E23">
      <w:pPr>
        <w:rPr>
          <w:rFonts w:ascii="Arial" w:hAnsi="Arial" w:cs="Arial"/>
          <w:b/>
          <w:sz w:val="18"/>
          <w:szCs w:val="18"/>
        </w:rPr>
      </w:pPr>
      <w:r>
        <w:rPr>
          <w:rFonts w:ascii="Arial" w:hAnsi="Arial" w:cs="Arial"/>
          <w:sz w:val="18"/>
          <w:szCs w:val="18"/>
        </w:rPr>
        <w:t xml:space="preserve">The </w:t>
      </w:r>
      <w:r w:rsidR="00C128B2" w:rsidRPr="00221E87">
        <w:rPr>
          <w:rFonts w:ascii="Arial" w:hAnsi="Arial" w:cs="Arial"/>
          <w:sz w:val="18"/>
          <w:szCs w:val="18"/>
        </w:rPr>
        <w:t>Principal</w:t>
      </w:r>
      <w:r w:rsidR="002019FB" w:rsidRPr="00221E87">
        <w:rPr>
          <w:rFonts w:ascii="Arial" w:hAnsi="Arial" w:cs="Arial"/>
          <w:sz w:val="18"/>
          <w:szCs w:val="18"/>
        </w:rPr>
        <w:t xml:space="preserve"> </w:t>
      </w:r>
      <w:r>
        <w:rPr>
          <w:rFonts w:ascii="Arial" w:hAnsi="Arial" w:cs="Arial"/>
          <w:sz w:val="18"/>
          <w:szCs w:val="18"/>
        </w:rPr>
        <w:t xml:space="preserve">Advisor </w:t>
      </w:r>
      <w:r w:rsidR="002019FB" w:rsidRPr="00221E87">
        <w:rPr>
          <w:rFonts w:ascii="Arial" w:hAnsi="Arial" w:cs="Arial"/>
          <w:sz w:val="18"/>
          <w:szCs w:val="18"/>
        </w:rPr>
        <w:t>do</w:t>
      </w:r>
      <w:r>
        <w:rPr>
          <w:rFonts w:ascii="Arial" w:hAnsi="Arial" w:cs="Arial"/>
          <w:sz w:val="18"/>
          <w:szCs w:val="18"/>
        </w:rPr>
        <w:t>es</w:t>
      </w:r>
      <w:r w:rsidR="002019FB" w:rsidRPr="00221E87">
        <w:rPr>
          <w:rFonts w:ascii="Arial" w:hAnsi="Arial" w:cs="Arial"/>
          <w:sz w:val="18"/>
          <w:szCs w:val="18"/>
        </w:rPr>
        <w:t xml:space="preserve">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 xml:space="preserve">coach and mentor staff and support professional development of </w:t>
      </w:r>
      <w:r>
        <w:rPr>
          <w:rFonts w:ascii="Arial" w:hAnsi="Arial" w:cs="Arial"/>
          <w:sz w:val="18"/>
          <w:szCs w:val="18"/>
          <w:lang w:val="en-US"/>
        </w:rPr>
        <w:t>Regional Partnership</w:t>
      </w:r>
      <w:r w:rsidR="003F17AD" w:rsidRPr="00221E87">
        <w:rPr>
          <w:rFonts w:ascii="Arial" w:hAnsi="Arial" w:cs="Arial"/>
          <w:sz w:val="18"/>
          <w:szCs w:val="18"/>
          <w:lang w:val="en-US"/>
        </w:rPr>
        <w:t xml:space="preserve"> staff within Te Puni Kōkiri</w:t>
      </w:r>
      <w:r w:rsidR="00631FF9">
        <w:rPr>
          <w:rFonts w:ascii="Arial" w:hAnsi="Arial" w:cs="Arial"/>
          <w:sz w:val="18"/>
          <w:szCs w:val="18"/>
          <w:lang w:val="en-US"/>
        </w:rPr>
        <w:t xml:space="preserve">. </w:t>
      </w:r>
      <w:r w:rsidR="002019FB" w:rsidRPr="00C128B2">
        <w:rPr>
          <w:rFonts w:ascii="Arial" w:hAnsi="Arial" w:cs="Arial"/>
          <w:sz w:val="18"/>
          <w:szCs w:val="18"/>
        </w:rPr>
        <w:t xml:space="preserve">  </w:t>
      </w:r>
      <w:r>
        <w:rPr>
          <w:rFonts w:ascii="Arial" w:hAnsi="Arial" w:cs="Arial"/>
          <w:sz w:val="18"/>
          <w:szCs w:val="18"/>
        </w:rPr>
        <w:t xml:space="preserve">The </w:t>
      </w:r>
      <w:r w:rsidR="00C128B2" w:rsidRPr="00C128B2">
        <w:rPr>
          <w:rFonts w:ascii="Arial" w:hAnsi="Arial" w:cs="Arial"/>
          <w:sz w:val="18"/>
          <w:szCs w:val="18"/>
        </w:rPr>
        <w:t>Principal</w:t>
      </w:r>
      <w:r w:rsidR="002019FB" w:rsidRPr="00C128B2">
        <w:rPr>
          <w:rFonts w:ascii="Arial" w:hAnsi="Arial" w:cs="Arial"/>
          <w:sz w:val="18"/>
          <w:szCs w:val="18"/>
        </w:rPr>
        <w:t xml:space="preserve"> </w:t>
      </w:r>
      <w:r>
        <w:rPr>
          <w:rFonts w:ascii="Arial" w:hAnsi="Arial" w:cs="Arial"/>
          <w:sz w:val="18"/>
          <w:szCs w:val="18"/>
        </w:rPr>
        <w:t>Advisor</w:t>
      </w:r>
      <w:r w:rsidR="002019FB" w:rsidRPr="00C128B2">
        <w:rPr>
          <w:rFonts w:ascii="Arial" w:hAnsi="Arial" w:cs="Arial"/>
          <w:sz w:val="18"/>
          <w:szCs w:val="18"/>
        </w:rPr>
        <w:t xml:space="preserve"> will also play an important role in increas</w:t>
      </w:r>
      <w:r>
        <w:rPr>
          <w:rFonts w:ascii="Arial" w:hAnsi="Arial" w:cs="Arial"/>
          <w:sz w:val="18"/>
          <w:szCs w:val="18"/>
        </w:rPr>
        <w:t>ing the capability of the Regional</w:t>
      </w:r>
      <w:r w:rsidR="002019FB" w:rsidRPr="00C128B2">
        <w:rPr>
          <w:rFonts w:ascii="Arial" w:hAnsi="Arial" w:cs="Arial"/>
          <w:sz w:val="18"/>
          <w:szCs w:val="18"/>
        </w:rPr>
        <w:t xml:space="preserve"> </w:t>
      </w:r>
      <w:r w:rsidR="00021F01" w:rsidRPr="00C128B2">
        <w:rPr>
          <w:rFonts w:ascii="Arial" w:hAnsi="Arial" w:cs="Arial"/>
          <w:sz w:val="18"/>
          <w:szCs w:val="18"/>
        </w:rPr>
        <w:t xml:space="preserve">Partnerships </w:t>
      </w:r>
      <w:r w:rsidR="00694162">
        <w:rPr>
          <w:rFonts w:ascii="Arial" w:hAnsi="Arial" w:cs="Arial"/>
          <w:sz w:val="18"/>
          <w:szCs w:val="18"/>
        </w:rPr>
        <w:t>T</w:t>
      </w:r>
      <w:r>
        <w:rPr>
          <w:rFonts w:ascii="Arial" w:hAnsi="Arial" w:cs="Arial"/>
          <w:sz w:val="18"/>
          <w:szCs w:val="18"/>
        </w:rPr>
        <w:t>e Puni</w:t>
      </w:r>
      <w:r w:rsidR="002019FB" w:rsidRPr="00C128B2">
        <w:rPr>
          <w:rFonts w:ascii="Arial" w:hAnsi="Arial" w:cs="Arial"/>
          <w:sz w:val="18"/>
          <w:szCs w:val="18"/>
        </w:rPr>
        <w:t xml:space="preserve"> by mentoring, coaching and imparting their knowledge to other staff.</w:t>
      </w:r>
    </w:p>
    <w:p w:rsidR="002019FB" w:rsidRPr="00764E23" w:rsidRDefault="002019FB" w:rsidP="002019FB">
      <w:pPr>
        <w:rPr>
          <w:rFonts w:ascii="Arial" w:hAnsi="Arial" w:cs="Arial"/>
          <w:b/>
          <w:sz w:val="18"/>
          <w:szCs w:val="18"/>
        </w:rPr>
      </w:pPr>
    </w:p>
    <w:p w:rsidR="00764E23" w:rsidRPr="00764E23" w:rsidRDefault="002019FB" w:rsidP="00764E23">
      <w:pPr>
        <w:rPr>
          <w:rFonts w:ascii="Arial" w:hAnsi="Arial" w:cs="Arial"/>
          <w:b/>
          <w:sz w:val="18"/>
          <w:szCs w:val="18"/>
        </w:rPr>
      </w:pPr>
      <w:r w:rsidRPr="00764E23">
        <w:rPr>
          <w:rFonts w:ascii="Arial" w:hAnsi="Arial" w:cs="Arial"/>
          <w:b/>
          <w:sz w:val="18"/>
          <w:szCs w:val="18"/>
        </w:rPr>
        <w:t>Financial</w:t>
      </w:r>
    </w:p>
    <w:p w:rsidR="002019FB" w:rsidRPr="00764E23" w:rsidRDefault="008468AA" w:rsidP="00764E23">
      <w:pPr>
        <w:rPr>
          <w:rFonts w:ascii="Arial" w:hAnsi="Arial" w:cs="Arial"/>
          <w:b/>
          <w:sz w:val="18"/>
          <w:szCs w:val="18"/>
        </w:rPr>
      </w:pPr>
      <w:r w:rsidRPr="00764E23">
        <w:rPr>
          <w:rFonts w:ascii="Arial" w:hAnsi="Arial" w:cs="Arial"/>
          <w:sz w:val="18"/>
          <w:szCs w:val="18"/>
        </w:rPr>
        <w:t>The P</w:t>
      </w:r>
      <w:r w:rsidR="00C128B2" w:rsidRPr="00764E23">
        <w:rPr>
          <w:rFonts w:ascii="Arial" w:hAnsi="Arial" w:cs="Arial"/>
          <w:sz w:val="18"/>
          <w:szCs w:val="18"/>
        </w:rPr>
        <w:t>rincipal</w:t>
      </w:r>
      <w:r w:rsidR="002019FB" w:rsidRPr="00764E23">
        <w:rPr>
          <w:rFonts w:ascii="Arial" w:hAnsi="Arial" w:cs="Arial"/>
          <w:sz w:val="18"/>
          <w:szCs w:val="18"/>
        </w:rPr>
        <w:t xml:space="preserve"> </w:t>
      </w:r>
      <w:r w:rsidRPr="00764E23">
        <w:rPr>
          <w:rFonts w:ascii="Arial" w:hAnsi="Arial" w:cs="Arial"/>
          <w:sz w:val="18"/>
          <w:szCs w:val="18"/>
        </w:rPr>
        <w:t>Advisor</w:t>
      </w:r>
      <w:r w:rsidR="002019FB" w:rsidRPr="00764E23">
        <w:rPr>
          <w:rFonts w:ascii="Arial" w:hAnsi="Arial" w:cs="Arial"/>
          <w:sz w:val="18"/>
          <w:szCs w:val="18"/>
        </w:rPr>
        <w:t>, together with Managers, will manage project budgets</w:t>
      </w:r>
      <w:r w:rsidR="00C128B2" w:rsidRPr="00764E23">
        <w:rPr>
          <w:rFonts w:ascii="Arial" w:hAnsi="Arial" w:cs="Arial"/>
          <w:sz w:val="18"/>
          <w:szCs w:val="18"/>
        </w:rPr>
        <w:t xml:space="preserve"> and </w:t>
      </w:r>
      <w:r w:rsidR="002019FB" w:rsidRPr="00764E23">
        <w:rPr>
          <w:rFonts w:ascii="Arial" w:hAnsi="Arial" w:cs="Arial"/>
          <w:sz w:val="18"/>
          <w:szCs w:val="18"/>
        </w:rPr>
        <w:t>provide key advice to the budgeting process.</w:t>
      </w:r>
    </w:p>
    <w:p w:rsidR="00764E23" w:rsidRDefault="00764E23" w:rsidP="00764E23">
      <w:pPr>
        <w:rPr>
          <w:lang w:val="en-GB" w:eastAsia="en-AU"/>
        </w:rPr>
      </w:pPr>
    </w:p>
    <w:p w:rsidR="00764E23" w:rsidRPr="00764E23" w:rsidRDefault="00764E23" w:rsidP="00764E23">
      <w:pPr>
        <w:rPr>
          <w:rFonts w:ascii="Arial" w:hAnsi="Arial" w:cs="Arial"/>
          <w:sz w:val="18"/>
          <w:szCs w:val="18"/>
          <w:lang w:val="en-NZ" w:eastAsia="en-NZ"/>
        </w:rPr>
      </w:pPr>
      <w:r w:rsidRPr="00764E23">
        <w:rPr>
          <w:rFonts w:ascii="Arial" w:hAnsi="Arial" w:cs="Arial"/>
          <w:b/>
          <w:bCs/>
          <w:sz w:val="18"/>
          <w:szCs w:val="18"/>
          <w:lang w:val="en-US" w:eastAsia="en-NZ"/>
        </w:rPr>
        <w:t xml:space="preserve">Health and Safety </w:t>
      </w:r>
    </w:p>
    <w:p w:rsidR="00764E23" w:rsidRPr="00764E23" w:rsidRDefault="00764E23" w:rsidP="00764E23">
      <w:pPr>
        <w:rPr>
          <w:rFonts w:ascii="Arial" w:hAnsi="Arial" w:cs="Arial"/>
          <w:snapToGrid w:val="0"/>
          <w:sz w:val="18"/>
          <w:szCs w:val="18"/>
        </w:rPr>
      </w:pPr>
      <w:r w:rsidRPr="00764E23">
        <w:rPr>
          <w:rFonts w:ascii="Arial" w:hAnsi="Arial" w:cs="Arial"/>
          <w:snapToGrid w:val="0"/>
          <w:sz w:val="18"/>
          <w:szCs w:val="18"/>
        </w:rPr>
        <w:t>Understand, promote and demonstrate a commitment to sound health and safety practices by applying Te Puni Kōkiri Health and Safety Policies and Procedures</w:t>
      </w:r>
    </w:p>
    <w:p w:rsidR="00764E23" w:rsidRDefault="00764E23" w:rsidP="00764E23">
      <w:pPr>
        <w:rPr>
          <w:lang w:val="en-GB" w:eastAsia="en-AU"/>
        </w:rPr>
      </w:pPr>
    </w:p>
    <w:p w:rsidR="00E70DD9" w:rsidRDefault="00E70DD9" w:rsidP="00764E23">
      <w:pPr>
        <w:rPr>
          <w:lang w:val="en-GB" w:eastAsia="en-AU"/>
        </w:rPr>
      </w:pPr>
    </w:p>
    <w:p w:rsidR="00E70DD9" w:rsidRDefault="00E70DD9" w:rsidP="00764E23">
      <w:pPr>
        <w:rPr>
          <w:lang w:val="en-GB" w:eastAsia="en-AU"/>
        </w:rPr>
      </w:pPr>
    </w:p>
    <w:p w:rsidR="00E70DD9" w:rsidRDefault="00E70DD9" w:rsidP="00764E23">
      <w:pPr>
        <w:rPr>
          <w:lang w:val="en-GB" w:eastAsia="en-AU"/>
        </w:rPr>
      </w:pPr>
    </w:p>
    <w:p w:rsidR="00E70DD9" w:rsidRDefault="00E70DD9" w:rsidP="00764E23">
      <w:pPr>
        <w:rPr>
          <w:lang w:val="en-GB" w:eastAsia="en-AU"/>
        </w:rPr>
      </w:pPr>
    </w:p>
    <w:p w:rsidR="00E70DD9" w:rsidRDefault="00E70DD9" w:rsidP="00764E23">
      <w:pPr>
        <w:rPr>
          <w:lang w:val="en-GB" w:eastAsia="en-AU"/>
        </w:rPr>
      </w:pPr>
    </w:p>
    <w:p w:rsidR="00E70DD9" w:rsidRPr="00764E23" w:rsidRDefault="00E70DD9" w:rsidP="00764E23">
      <w:pPr>
        <w:rPr>
          <w:lang w:val="en-GB" w:eastAsia="en-AU"/>
        </w:rPr>
      </w:pPr>
    </w:p>
    <w:p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7D575C" w:rsidRDefault="003B1832" w:rsidP="007D575C">
      <w:pPr>
        <w:jc w:val="both"/>
        <w:rPr>
          <w:rFonts w:ascii="Arial" w:hAnsi="Arial" w:cs="Arial"/>
          <w:b/>
          <w:sz w:val="18"/>
          <w:szCs w:val="18"/>
        </w:rPr>
      </w:pPr>
      <w:r>
        <w:rPr>
          <w:rFonts w:ascii="Arial" w:hAnsi="Arial" w:cs="Arial"/>
          <w:sz w:val="18"/>
          <w:szCs w:val="18"/>
        </w:rPr>
        <w:br/>
      </w:r>
      <w:r w:rsidR="007D575C">
        <w:rPr>
          <w:rFonts w:ascii="Arial" w:hAnsi="Arial" w:cs="Arial"/>
          <w:b/>
          <w:sz w:val="18"/>
          <w:szCs w:val="18"/>
        </w:rPr>
        <w:t>Programme and project leadership</w:t>
      </w:r>
    </w:p>
    <w:p w:rsidR="007D575C" w:rsidRDefault="007D575C" w:rsidP="007D575C">
      <w:pPr>
        <w:jc w:val="both"/>
        <w:rPr>
          <w:rFonts w:ascii="Arial" w:hAnsi="Arial" w:cs="Arial"/>
          <w:b/>
          <w:sz w:val="18"/>
          <w:szCs w:val="18"/>
        </w:rPr>
      </w:pPr>
    </w:p>
    <w:p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Contribute to a range of activities across Te Puni Kōkiri and across Government, by having a thorough understanding of the strategic context in which Te Puni Kōkiri operates</w:t>
      </w:r>
    </w:p>
    <w:p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Understand and act as a conduit for communicating the priorities and perspectives of Ministers, partner agencies and key external partners across Te Puni</w:t>
      </w:r>
    </w:p>
    <w:p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Work with Regional Managers to identify opportunities to improve customer services and stakeholder engagement</w:t>
      </w:r>
    </w:p>
    <w:p w:rsidR="00E70DD9" w:rsidRPr="00E70DD9" w:rsidRDefault="007D575C" w:rsidP="00E70DD9">
      <w:pPr>
        <w:pStyle w:val="TSBullet1"/>
        <w:numPr>
          <w:ilvl w:val="0"/>
          <w:numId w:val="26"/>
        </w:numPr>
        <w:spacing w:before="0" w:after="0" w:line="240" w:lineRule="auto"/>
        <w:ind w:left="357" w:hanging="357"/>
        <w:rPr>
          <w:rFonts w:cs="Arial"/>
          <w:sz w:val="18"/>
          <w:szCs w:val="18"/>
        </w:rPr>
      </w:pPr>
      <w:r>
        <w:rPr>
          <w:rFonts w:cs="Arial"/>
          <w:sz w:val="18"/>
          <w:szCs w:val="18"/>
        </w:rPr>
        <w:t>Provide mentoring</w:t>
      </w:r>
      <w:r w:rsidRPr="00C51281">
        <w:rPr>
          <w:rFonts w:cs="Arial"/>
          <w:sz w:val="18"/>
          <w:szCs w:val="18"/>
        </w:rPr>
        <w:t xml:space="preserve"> and supervising staff through the development process and supporting Regional Managers in developing the knowledge capability of their teams</w:t>
      </w:r>
    </w:p>
    <w:p w:rsidR="00AE42EE" w:rsidRPr="007E6BEC" w:rsidRDefault="007D575C" w:rsidP="007E6BEC">
      <w:pPr>
        <w:pStyle w:val="TSBullet1"/>
        <w:numPr>
          <w:ilvl w:val="0"/>
          <w:numId w:val="26"/>
        </w:numPr>
        <w:spacing w:before="0" w:after="0" w:line="240" w:lineRule="auto"/>
        <w:ind w:left="357" w:hanging="357"/>
        <w:rPr>
          <w:sz w:val="18"/>
          <w:szCs w:val="18"/>
        </w:rPr>
      </w:pPr>
      <w:r w:rsidRPr="007D575C">
        <w:rPr>
          <w:sz w:val="18"/>
          <w:szCs w:val="18"/>
        </w:rPr>
        <w:t>Provide front engagement with the Minister</w:t>
      </w:r>
    </w:p>
    <w:p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Lead Te Puni Kōkiri engagement with other departments, and external partners as well as communication and cooperation with sectors, Māori, groups, and the wider public</w:t>
      </w:r>
      <w:r w:rsidRPr="00C51281">
        <w:rPr>
          <w:rFonts w:cs="Arial"/>
          <w:sz w:val="18"/>
          <w:szCs w:val="18"/>
          <w:lang w:val="en-GB" w:eastAsia="en-AU"/>
        </w:rPr>
        <w:t xml:space="preserve"> </w:t>
      </w:r>
    </w:p>
    <w:p w:rsidR="007D575C" w:rsidRDefault="007D575C" w:rsidP="003B1832">
      <w:pPr>
        <w:jc w:val="both"/>
        <w:rPr>
          <w:rFonts w:ascii="Arial" w:hAnsi="Arial" w:cs="Arial"/>
          <w:b/>
          <w:sz w:val="18"/>
          <w:szCs w:val="18"/>
        </w:rPr>
      </w:pPr>
    </w:p>
    <w:p w:rsidR="00C128B2" w:rsidRDefault="00207A0D" w:rsidP="003B1832">
      <w:pPr>
        <w:jc w:val="both"/>
        <w:rPr>
          <w:rFonts w:ascii="Arial" w:hAnsi="Arial" w:cs="Arial"/>
          <w:b/>
          <w:sz w:val="18"/>
          <w:szCs w:val="18"/>
        </w:rPr>
      </w:pPr>
      <w:r>
        <w:rPr>
          <w:rFonts w:ascii="Arial" w:hAnsi="Arial" w:cs="Arial"/>
          <w:b/>
          <w:sz w:val="18"/>
          <w:szCs w:val="18"/>
        </w:rPr>
        <w:t>Policy i</w:t>
      </w:r>
      <w:r w:rsidR="00C128B2" w:rsidRPr="00207A0D">
        <w:rPr>
          <w:rFonts w:ascii="Arial" w:hAnsi="Arial" w:cs="Arial"/>
          <w:b/>
          <w:sz w:val="18"/>
          <w:szCs w:val="18"/>
        </w:rPr>
        <w:t>mplementation</w:t>
      </w:r>
    </w:p>
    <w:p w:rsidR="00207A0D" w:rsidRPr="00207A0D" w:rsidRDefault="00207A0D" w:rsidP="00207A0D">
      <w:pPr>
        <w:ind w:left="360"/>
        <w:jc w:val="both"/>
        <w:rPr>
          <w:rFonts w:ascii="Arial" w:hAnsi="Arial" w:cs="Arial"/>
          <w:b/>
          <w:sz w:val="18"/>
          <w:szCs w:val="18"/>
        </w:rPr>
      </w:pPr>
    </w:p>
    <w:p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w:t>
      </w:r>
      <w:r w:rsidR="008468AA">
        <w:rPr>
          <w:rFonts w:ascii="Arial" w:hAnsi="Arial" w:cs="Arial"/>
          <w:sz w:val="18"/>
          <w:szCs w:val="18"/>
        </w:rPr>
        <w:t xml:space="preserve">the </w:t>
      </w:r>
      <w:r w:rsidRPr="00600278">
        <w:rPr>
          <w:rFonts w:ascii="Arial" w:hAnsi="Arial" w:cs="Arial"/>
          <w:sz w:val="18"/>
          <w:szCs w:val="18"/>
        </w:rPr>
        <w:t>implementation processes, including the preparation and drafting of policy documents and ad hoc pol</w:t>
      </w:r>
      <w:r w:rsidR="008468AA">
        <w:rPr>
          <w:rFonts w:ascii="Arial" w:hAnsi="Arial" w:cs="Arial"/>
          <w:sz w:val="18"/>
          <w:szCs w:val="18"/>
        </w:rPr>
        <w:t>icy advice, as delegated by the Deputy Chief Executive Regional Partnerships</w:t>
      </w:r>
      <w:r w:rsidR="00600278">
        <w:rPr>
          <w:rFonts w:ascii="Arial" w:hAnsi="Arial" w:cs="Arial"/>
          <w:sz w:val="18"/>
          <w:szCs w:val="18"/>
        </w:rPr>
        <w:t xml:space="preserve">.  </w:t>
      </w:r>
    </w:p>
    <w:p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 xml:space="preserve">colleagues, government agencies, private industry, Maori, </w:t>
      </w:r>
    </w:p>
    <w:p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proofErr w:type="gramStart"/>
      <w:r w:rsidR="00C128B2" w:rsidRPr="00207A0D">
        <w:rPr>
          <w:rFonts w:ascii="Arial" w:hAnsi="Arial" w:cs="Arial"/>
          <w:sz w:val="18"/>
          <w:szCs w:val="18"/>
        </w:rPr>
        <w:t>and</w:t>
      </w:r>
      <w:proofErr w:type="gramEnd"/>
      <w:r w:rsidR="00C128B2" w:rsidRPr="00207A0D">
        <w:rPr>
          <w:rFonts w:ascii="Arial" w:hAnsi="Arial" w:cs="Arial"/>
          <w:sz w:val="18"/>
          <w:szCs w:val="18"/>
        </w:rPr>
        <w:t xml:space="preserve"> the wider public regarding policy issues.</w:t>
      </w:r>
    </w:p>
    <w:p w:rsidR="00C128B2" w:rsidRP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Front engagement with the Minister</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and NZ’s representation externally in national and international forums and policy development, at select committees, cabinet meetings and other public forums.</w:t>
      </w:r>
    </w:p>
    <w:p w:rsidR="007662B4" w:rsidRDefault="007662B4" w:rsidP="003B1832">
      <w:pPr>
        <w:rPr>
          <w:rFonts w:ascii="Arial" w:hAnsi="Arial" w:cs="Arial"/>
          <w:b/>
          <w:sz w:val="18"/>
          <w:szCs w:val="18"/>
          <w:lang w:val="en-NZ"/>
        </w:rPr>
      </w:pPr>
    </w:p>
    <w:p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207A0D" w:rsidRPr="00207A0D" w:rsidRDefault="00207A0D" w:rsidP="00207A0D">
      <w:pPr>
        <w:ind w:left="360"/>
        <w:rPr>
          <w:rFonts w:ascii="Arial" w:hAnsi="Arial" w:cs="Arial"/>
          <w:b/>
          <w:sz w:val="18"/>
          <w:szCs w:val="18"/>
          <w:lang w:val="en-NZ"/>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 transferable skills.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Working alongside Managers in lifting the capability of the Ministry through playing a lead role in the development, implementation and maintenance of the Ministry’s </w:t>
      </w:r>
      <w:r w:rsidR="008468AA">
        <w:rPr>
          <w:rFonts w:ascii="Arial" w:hAnsi="Arial" w:cs="Arial"/>
          <w:sz w:val="18"/>
          <w:szCs w:val="18"/>
        </w:rPr>
        <w:t>specific regional partnerships</w:t>
      </w:r>
      <w:r w:rsidRPr="00207A0D">
        <w:rPr>
          <w:rFonts w:ascii="Arial" w:hAnsi="Arial" w:cs="Arial"/>
          <w:sz w:val="18"/>
          <w:szCs w:val="18"/>
        </w:rPr>
        <w:t xml:space="preserve"> development and implementation processes.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w:t>
      </w:r>
      <w:r w:rsidR="007E6BEC">
        <w:rPr>
          <w:rFonts w:ascii="Arial" w:hAnsi="Arial" w:cs="Arial"/>
          <w:sz w:val="18"/>
          <w:szCs w:val="18"/>
        </w:rPr>
        <w:t>across the Ministry</w:t>
      </w:r>
      <w:r w:rsidRPr="00207A0D">
        <w:rPr>
          <w:rFonts w:ascii="Arial" w:hAnsi="Arial" w:cs="Arial"/>
          <w:sz w:val="18"/>
          <w:szCs w:val="18"/>
        </w:rPr>
        <w:t>.</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Mentoring and supervising staff through the development process and supporting Managers in developing the </w:t>
      </w:r>
      <w:r w:rsidR="008468AA">
        <w:rPr>
          <w:rFonts w:ascii="Arial" w:hAnsi="Arial" w:cs="Arial"/>
          <w:sz w:val="18"/>
          <w:szCs w:val="18"/>
        </w:rPr>
        <w:t xml:space="preserve">regional partnerships </w:t>
      </w:r>
      <w:r w:rsidRPr="00207A0D">
        <w:rPr>
          <w:rFonts w:ascii="Arial" w:hAnsi="Arial" w:cs="Arial"/>
          <w:sz w:val="18"/>
          <w:szCs w:val="18"/>
        </w:rPr>
        <w:t>knowledge capability of their teams.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207A0D" w:rsidRPr="00207A0D" w:rsidRDefault="00207A0D" w:rsidP="00207A0D">
      <w:pPr>
        <w:rPr>
          <w:rFonts w:ascii="Arial" w:hAnsi="Arial" w:cs="Arial"/>
          <w:sz w:val="18"/>
          <w:szCs w:val="18"/>
        </w:rPr>
      </w:pPr>
    </w:p>
    <w:p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rsidR="00207A0D" w:rsidRPr="00207A0D" w:rsidRDefault="00207A0D" w:rsidP="00207A0D">
      <w:pPr>
        <w:ind w:firstLine="360"/>
        <w:rPr>
          <w:rFonts w:ascii="Arial" w:hAnsi="Arial" w:cs="Arial"/>
          <w:b/>
          <w:sz w:val="18"/>
          <w:szCs w:val="18"/>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w:t>
      </w:r>
      <w:r w:rsidR="00694162">
        <w:rPr>
          <w:rFonts w:ascii="Arial" w:hAnsi="Arial" w:cs="Arial"/>
          <w:sz w:val="18"/>
          <w:szCs w:val="18"/>
        </w:rPr>
        <w:t>regional partnerships</w:t>
      </w:r>
      <w:r w:rsidRPr="00207A0D">
        <w:rPr>
          <w:rFonts w:ascii="Arial" w:hAnsi="Arial" w:cs="Arial"/>
          <w:sz w:val="18"/>
          <w:szCs w:val="18"/>
        </w:rPr>
        <w:t xml:space="preserve"> advice</w:t>
      </w:r>
      <w:r w:rsidR="00631FF9">
        <w:rPr>
          <w:rFonts w:ascii="Arial" w:hAnsi="Arial" w:cs="Arial"/>
          <w:sz w:val="18"/>
          <w:szCs w:val="18"/>
        </w:rPr>
        <w:t>.</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07021">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AE42EE" w:rsidRDefault="00AE42EE" w:rsidP="00207A0D">
      <w:pPr>
        <w:rPr>
          <w:rFonts w:ascii="Arial" w:hAnsi="Arial" w:cs="Arial"/>
          <w:sz w:val="18"/>
          <w:szCs w:val="18"/>
        </w:rPr>
      </w:pPr>
    </w:p>
    <w:p w:rsidR="00207A0D" w:rsidRDefault="00207A0D" w:rsidP="00207A0D">
      <w:pPr>
        <w:rPr>
          <w:rFonts w:ascii="Arial" w:hAnsi="Arial" w:cs="Arial"/>
          <w:sz w:val="18"/>
          <w:szCs w:val="18"/>
        </w:rPr>
      </w:pPr>
    </w:p>
    <w:p w:rsidR="00207A0D" w:rsidRPr="00724210" w:rsidRDefault="007D575C" w:rsidP="00207A0D">
      <w:pPr>
        <w:pBdr>
          <w:bottom w:val="single" w:sz="4" w:space="1" w:color="auto"/>
        </w:pBdr>
        <w:rPr>
          <w:rFonts w:ascii="Arial" w:hAnsi="Arial" w:cs="Arial"/>
          <w:b/>
          <w:sz w:val="18"/>
          <w:szCs w:val="18"/>
        </w:rPr>
      </w:pPr>
      <w:r>
        <w:rPr>
          <w:rFonts w:ascii="Arial" w:hAnsi="Arial" w:cs="Arial"/>
          <w:b/>
          <w:sz w:val="18"/>
          <w:szCs w:val="18"/>
        </w:rPr>
        <w:t>KNOWLEDGE</w:t>
      </w:r>
      <w:r w:rsidR="00724210" w:rsidRPr="00724210">
        <w:rPr>
          <w:rFonts w:ascii="Arial" w:hAnsi="Arial" w:cs="Arial"/>
          <w:b/>
          <w:sz w:val="18"/>
          <w:szCs w:val="18"/>
        </w:rPr>
        <w:t xml:space="preserve"> SKILLS AND EXPERIENCE </w:t>
      </w:r>
    </w:p>
    <w:p w:rsidR="00C128B2" w:rsidRPr="00AF3CCA" w:rsidRDefault="00C128B2" w:rsidP="002019FB">
      <w:pPr>
        <w:jc w:val="both"/>
        <w:rPr>
          <w:rFonts w:ascii="Arial" w:hAnsi="Arial" w:cs="Arial"/>
          <w:sz w:val="18"/>
          <w:szCs w:val="18"/>
        </w:rPr>
      </w:pPr>
    </w:p>
    <w:p w:rsidR="008468AA" w:rsidRPr="00AF3CCA" w:rsidRDefault="008468AA" w:rsidP="009571F7">
      <w:pPr>
        <w:numPr>
          <w:ilvl w:val="0"/>
          <w:numId w:val="22"/>
        </w:numPr>
        <w:rPr>
          <w:rFonts w:ascii="Arial" w:eastAsia="Calibri" w:hAnsi="Arial" w:cs="Arial"/>
          <w:sz w:val="18"/>
          <w:szCs w:val="18"/>
          <w:lang w:val="en-US" w:eastAsia="en-NZ"/>
        </w:rPr>
      </w:pPr>
      <w:r w:rsidRPr="00AF3CCA">
        <w:rPr>
          <w:rFonts w:ascii="Arial" w:hAnsi="Arial" w:cs="Arial"/>
          <w:sz w:val="18"/>
          <w:szCs w:val="18"/>
        </w:rPr>
        <w:t>Knowledge</w:t>
      </w:r>
      <w:r w:rsidR="009571F7" w:rsidRPr="00AF3CCA">
        <w:rPr>
          <w:rFonts w:ascii="Arial" w:hAnsi="Arial" w:cs="Arial"/>
          <w:sz w:val="18"/>
          <w:szCs w:val="18"/>
        </w:rPr>
        <w:t xml:space="preserve"> in key priority areas of the Ministry such as </w:t>
      </w:r>
      <w:r w:rsidR="00E70DD9">
        <w:rPr>
          <w:rFonts w:ascii="Arial" w:hAnsi="Arial" w:cs="Arial"/>
          <w:sz w:val="18"/>
          <w:szCs w:val="18"/>
        </w:rPr>
        <w:t xml:space="preserve">Whare and Whanau, </w:t>
      </w:r>
      <w:r w:rsidR="009571F7" w:rsidRPr="00AF3CCA">
        <w:rPr>
          <w:rFonts w:ascii="Arial" w:hAnsi="Arial" w:cs="Arial"/>
          <w:sz w:val="18"/>
          <w:szCs w:val="18"/>
        </w:rPr>
        <w:t>business</w:t>
      </w:r>
      <w:r w:rsidR="00AF3CCA" w:rsidRPr="00AF3CCA">
        <w:rPr>
          <w:rFonts w:ascii="Arial" w:hAnsi="Arial" w:cs="Arial"/>
          <w:sz w:val="18"/>
          <w:szCs w:val="18"/>
        </w:rPr>
        <w:t xml:space="preserve"> growth agenda (He kai kei aku ringa)</w:t>
      </w:r>
      <w:r w:rsidR="009571F7" w:rsidRPr="00AF3CCA">
        <w:rPr>
          <w:rFonts w:ascii="Arial" w:hAnsi="Arial" w:cs="Arial"/>
          <w:sz w:val="18"/>
          <w:szCs w:val="18"/>
        </w:rPr>
        <w:t xml:space="preserve">, </w:t>
      </w:r>
      <w:r w:rsidR="00AF3CCA" w:rsidRPr="00AF3CCA">
        <w:rPr>
          <w:rFonts w:ascii="Arial" w:hAnsi="Arial" w:cs="Arial"/>
          <w:sz w:val="18"/>
          <w:szCs w:val="18"/>
        </w:rPr>
        <w:t xml:space="preserve">economic development, </w:t>
      </w:r>
      <w:r w:rsidR="009571F7" w:rsidRPr="00AF3CCA">
        <w:rPr>
          <w:rFonts w:ascii="Arial" w:hAnsi="Arial" w:cs="Arial"/>
          <w:sz w:val="18"/>
          <w:szCs w:val="18"/>
          <w:lang w:val="en-US"/>
        </w:rPr>
        <w:t>Information and communications technology</w:t>
      </w:r>
      <w:r w:rsidRPr="00AF3CCA">
        <w:rPr>
          <w:rFonts w:ascii="Arial" w:hAnsi="Arial" w:cs="Arial"/>
          <w:sz w:val="18"/>
          <w:szCs w:val="18"/>
        </w:rPr>
        <w:t xml:space="preserve"> and Housing </w:t>
      </w:r>
    </w:p>
    <w:p w:rsidR="002517E5" w:rsidRDefault="002517E5" w:rsidP="00E33826">
      <w:pPr>
        <w:numPr>
          <w:ilvl w:val="0"/>
          <w:numId w:val="18"/>
        </w:numPr>
        <w:rPr>
          <w:rFonts w:ascii="Arial" w:hAnsi="Arial" w:cs="Arial"/>
          <w:sz w:val="18"/>
          <w:szCs w:val="18"/>
        </w:rPr>
      </w:pPr>
      <w:r w:rsidRPr="00AF3CCA">
        <w:rPr>
          <w:rFonts w:ascii="Arial" w:hAnsi="Arial" w:cs="Arial"/>
          <w:sz w:val="18"/>
          <w:szCs w:val="18"/>
        </w:rPr>
        <w:t>A post graduate degree in a related field or significant experience in the public sector organisations.</w:t>
      </w:r>
    </w:p>
    <w:p w:rsidR="00E70DD9" w:rsidRDefault="00E70DD9" w:rsidP="00E70DD9">
      <w:pPr>
        <w:rPr>
          <w:rFonts w:ascii="Arial" w:hAnsi="Arial" w:cs="Arial"/>
          <w:sz w:val="18"/>
          <w:szCs w:val="18"/>
        </w:rPr>
      </w:pPr>
    </w:p>
    <w:p w:rsidR="00E70DD9" w:rsidRDefault="00E70DD9" w:rsidP="00E70DD9">
      <w:pPr>
        <w:rPr>
          <w:rFonts w:ascii="Arial" w:hAnsi="Arial" w:cs="Arial"/>
          <w:sz w:val="18"/>
          <w:szCs w:val="18"/>
        </w:rPr>
      </w:pPr>
    </w:p>
    <w:p w:rsidR="00E70DD9" w:rsidRPr="00AF3CCA" w:rsidRDefault="00E70DD9" w:rsidP="00E70DD9">
      <w:pPr>
        <w:rPr>
          <w:rFonts w:ascii="Arial" w:hAnsi="Arial" w:cs="Arial"/>
          <w:sz w:val="18"/>
          <w:szCs w:val="18"/>
        </w:rPr>
      </w:pPr>
    </w:p>
    <w:p w:rsidR="002517E5" w:rsidRPr="00AF3CCA" w:rsidRDefault="002517E5" w:rsidP="00E33826">
      <w:pPr>
        <w:numPr>
          <w:ilvl w:val="0"/>
          <w:numId w:val="18"/>
        </w:numPr>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rsidR="00207A0D" w:rsidRPr="00AF3CCA" w:rsidRDefault="002517E5" w:rsidP="002019FB">
      <w:pPr>
        <w:numPr>
          <w:ilvl w:val="0"/>
          <w:numId w:val="18"/>
        </w:numPr>
        <w:jc w:val="both"/>
        <w:rPr>
          <w:rFonts w:ascii="Arial" w:hAnsi="Arial" w:cs="Arial"/>
          <w:sz w:val="18"/>
          <w:szCs w:val="18"/>
        </w:rPr>
      </w:pPr>
      <w:r w:rsidRPr="00AF3CCA">
        <w:rPr>
          <w:rFonts w:ascii="Arial" w:hAnsi="Arial" w:cs="Arial"/>
          <w:sz w:val="18"/>
          <w:szCs w:val="18"/>
        </w:rPr>
        <w:t>The ability to build, maintain and enhance strategic</w:t>
      </w:r>
      <w:r w:rsidR="00407021">
        <w:rPr>
          <w:rFonts w:ascii="Arial" w:hAnsi="Arial" w:cs="Arial"/>
          <w:sz w:val="18"/>
          <w:szCs w:val="18"/>
        </w:rPr>
        <w:t xml:space="preserve"> relationships within Te Puni Kō</w:t>
      </w:r>
      <w:r w:rsidRPr="00AF3CCA">
        <w:rPr>
          <w:rFonts w:ascii="Arial" w:hAnsi="Arial" w:cs="Arial"/>
          <w:sz w:val="18"/>
          <w:szCs w:val="18"/>
        </w:rPr>
        <w:t>kiri, Government departments</w:t>
      </w:r>
      <w:r w:rsidR="009571F7" w:rsidRPr="00AF3CCA">
        <w:rPr>
          <w:rFonts w:ascii="Arial" w:hAnsi="Arial" w:cs="Arial"/>
          <w:sz w:val="18"/>
          <w:szCs w:val="18"/>
        </w:rPr>
        <w:t>,</w:t>
      </w:r>
      <w:r w:rsidRPr="00AF3CCA">
        <w:rPr>
          <w:rFonts w:ascii="Arial" w:hAnsi="Arial" w:cs="Arial"/>
          <w:sz w:val="18"/>
          <w:szCs w:val="18"/>
        </w:rPr>
        <w:t xml:space="preserve"> Māori and other groups.</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Have a high level of understanding and direct experience of government processes, systems and tools.</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Have highly developed conceptual and analytical skills and experience in developing and implementing workable solutions to ambiguous and complex problems.</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Proven ability to lead complex cross-government development and/or implementation programmes.</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Lead people in the completion of project work, working in a collaborative way with each team members line manager</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Highly respected across government/nationally/ internationally and thought of as a leader in their field.</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rsidR="00AE42EE" w:rsidRPr="00E70DD9" w:rsidRDefault="00207A0D" w:rsidP="00AE42EE">
      <w:pPr>
        <w:numPr>
          <w:ilvl w:val="0"/>
          <w:numId w:val="18"/>
        </w:numPr>
        <w:rPr>
          <w:rFonts w:ascii="Arial" w:hAnsi="Arial" w:cs="Arial"/>
          <w:sz w:val="18"/>
          <w:szCs w:val="18"/>
        </w:rPr>
      </w:pPr>
      <w:r w:rsidRPr="00AF3CCA">
        <w:rPr>
          <w:rFonts w:ascii="Arial" w:hAnsi="Arial" w:cs="Arial"/>
          <w:sz w:val="18"/>
          <w:szCs w:val="18"/>
        </w:rPr>
        <w:t>Have highly developed interpersonal skills and the ability to motivate and persuade key stakeholders.</w:t>
      </w:r>
    </w:p>
    <w:p w:rsidR="00207A0D" w:rsidRPr="00AF3CCA" w:rsidRDefault="00207A0D" w:rsidP="00E33826">
      <w:pPr>
        <w:numPr>
          <w:ilvl w:val="0"/>
          <w:numId w:val="18"/>
        </w:numPr>
        <w:rPr>
          <w:rFonts w:ascii="Arial" w:hAnsi="Arial" w:cs="Arial"/>
          <w:sz w:val="18"/>
          <w:szCs w:val="18"/>
        </w:rPr>
      </w:pPr>
      <w:r w:rsidRPr="00AF3CCA">
        <w:rPr>
          <w:rFonts w:ascii="Arial" w:hAnsi="Arial" w:cs="Arial"/>
          <w:sz w:val="18"/>
          <w:szCs w:val="18"/>
        </w:rPr>
        <w:t>Can mentor people within the organisation and sector and/or can lead the development of policy capability.</w:t>
      </w:r>
    </w:p>
    <w:p w:rsidR="00207A0D" w:rsidRPr="00AF3CCA" w:rsidRDefault="00207A0D" w:rsidP="00E33826">
      <w:pPr>
        <w:pStyle w:val="ListParagraph"/>
        <w:numPr>
          <w:ilvl w:val="0"/>
          <w:numId w:val="18"/>
        </w:numPr>
        <w:rPr>
          <w:rFonts w:ascii="Arial" w:hAnsi="Arial" w:cs="Arial"/>
          <w:sz w:val="18"/>
          <w:szCs w:val="18"/>
        </w:rPr>
      </w:pPr>
      <w:r w:rsidRPr="00AF3CCA">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p>
    <w:p w:rsidR="00AF3CCA" w:rsidRPr="00AF3CCA" w:rsidRDefault="00AF3CCA" w:rsidP="00E33826">
      <w:pPr>
        <w:pStyle w:val="ListParagraph"/>
        <w:numPr>
          <w:ilvl w:val="0"/>
          <w:numId w:val="18"/>
        </w:numPr>
        <w:rPr>
          <w:rFonts w:ascii="Arial" w:hAnsi="Arial" w:cs="Arial"/>
          <w:sz w:val="18"/>
          <w:szCs w:val="18"/>
        </w:rPr>
      </w:pPr>
      <w:r w:rsidRPr="00AF3CCA">
        <w:rPr>
          <w:rFonts w:ascii="Arial" w:hAnsi="Arial" w:cs="Arial"/>
          <w:sz w:val="18"/>
          <w:szCs w:val="18"/>
        </w:rPr>
        <w:t>High level of transcribing skills</w:t>
      </w:r>
      <w:r>
        <w:rPr>
          <w:rFonts w:ascii="Arial" w:hAnsi="Arial" w:cs="Arial"/>
          <w:sz w:val="18"/>
          <w:szCs w:val="18"/>
        </w:rPr>
        <w:t>.</w:t>
      </w:r>
      <w:r w:rsidRPr="00AF3CCA">
        <w:rPr>
          <w:rFonts w:ascii="Arial" w:hAnsi="Arial" w:cs="Arial"/>
          <w:sz w:val="18"/>
          <w:szCs w:val="18"/>
        </w:rPr>
        <w:t xml:space="preserve"> </w:t>
      </w:r>
    </w:p>
    <w:p w:rsidR="004A66FB" w:rsidRDefault="004A66FB"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852BAB" w:rsidRDefault="002019FB" w:rsidP="002019FB">
      <w:pPr>
        <w:pStyle w:val="Heading2"/>
        <w:spacing w:line="240" w:lineRule="exact"/>
        <w:jc w:val="both"/>
        <w:rPr>
          <w:rFonts w:cs="Arial"/>
          <w:bCs/>
          <w:i/>
          <w:iCs/>
          <w:caps/>
          <w:color w:val="auto"/>
          <w:sz w:val="18"/>
          <w:szCs w:val="18"/>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Have specialist expert knowledge across your work programme(s).</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Have in-depth knowledge of any related legislation and workings of government in your specialist field and able to apply this understanding to policy advice and decision making.</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Know when and where to go to source critical knowledge and expertise when required.</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Share your knowledge within teams and across Te Puni Kōkiri.</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Facilitate and contribute to appropriate recording and storage of knowledge.</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Continually develop your knowledge or skill and encourage others to do the same.</w:t>
      </w:r>
    </w:p>
    <w:p w:rsidR="00476C6E" w:rsidRPr="00EF5291" w:rsidRDefault="00476C6E" w:rsidP="007D575C">
      <w:pPr>
        <w:pStyle w:val="HR-BulletList"/>
        <w:numPr>
          <w:ilvl w:val="0"/>
          <w:numId w:val="1"/>
        </w:numPr>
        <w:spacing w:before="0" w:after="0" w:line="240" w:lineRule="auto"/>
        <w:ind w:left="357" w:hanging="357"/>
        <w:jc w:val="left"/>
        <w:rPr>
          <w:sz w:val="18"/>
          <w:szCs w:val="18"/>
        </w:rPr>
      </w:pPr>
      <w:r w:rsidRPr="00EF5291">
        <w:rPr>
          <w:sz w:val="18"/>
          <w:szCs w:val="18"/>
        </w:rPr>
        <w:t>Have a broad understanding of the policy work undertaken across Te Puni Kōkiri.</w:t>
      </w:r>
    </w:p>
    <w:p w:rsidR="00081591" w:rsidRDefault="00081591" w:rsidP="00081591">
      <w:pPr>
        <w:pStyle w:val="HR-BulletList"/>
        <w:numPr>
          <w:ilvl w:val="0"/>
          <w:numId w:val="0"/>
        </w:numPr>
        <w:spacing w:before="0" w:after="0"/>
        <w:ind w:left="397" w:hanging="340"/>
        <w:jc w:val="left"/>
      </w:pPr>
    </w:p>
    <w:p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7D575C" w:rsidRPr="00AE42EE" w:rsidRDefault="00081591" w:rsidP="00AE42EE">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180"/>
        <w:gridCol w:w="142"/>
      </w:tblGrid>
      <w:tr w:rsidR="00081591" w:rsidRPr="00081591" w:rsidTr="002076FC">
        <w:trPr>
          <w:trHeight w:val="627"/>
        </w:trPr>
        <w:tc>
          <w:tcPr>
            <w:tcW w:w="9322" w:type="dxa"/>
            <w:gridSpan w:val="2"/>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policy de</w:t>
            </w:r>
            <w:r w:rsidR="002076FC">
              <w:rPr>
                <w:rFonts w:ascii="Arial" w:hAnsi="Arial" w:cs="Arial"/>
                <w:sz w:val="18"/>
                <w:szCs w:val="18"/>
              </w:rPr>
              <w:t xml:space="preserve">velopment processes and </w:t>
            </w:r>
            <w:r w:rsidRPr="00081591">
              <w:rPr>
                <w:rFonts w:ascii="Arial" w:hAnsi="Arial" w:cs="Arial"/>
                <w:sz w:val="18"/>
                <w:szCs w:val="18"/>
              </w:rPr>
              <w:t xml:space="preserve">coaching less experienced analysts. </w:t>
            </w:r>
          </w:p>
          <w:p w:rsidR="00081591" w:rsidRPr="00081591" w:rsidRDefault="00081591" w:rsidP="0097441B">
            <w:pPr>
              <w:pStyle w:val="Default"/>
              <w:ind w:left="3"/>
              <w:rPr>
                <w:rFonts w:ascii="Arial" w:hAnsi="Arial" w:cs="Arial"/>
                <w:sz w:val="18"/>
                <w:szCs w:val="18"/>
                <w:highlight w:val="yellow"/>
              </w:rPr>
            </w:pPr>
          </w:p>
        </w:tc>
      </w:tr>
      <w:tr w:rsidR="00081591" w:rsidRPr="00081591" w:rsidTr="002076FC">
        <w:trPr>
          <w:trHeight w:val="1276"/>
        </w:trPr>
        <w:tc>
          <w:tcPr>
            <w:tcW w:w="9322" w:type="dxa"/>
            <w:gridSpan w:val="2"/>
          </w:tcPr>
          <w:p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lastRenderedPageBreak/>
              <w:t xml:space="preserve">Manage project priorities, risks and opportunities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2076FC">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2076FC" w:rsidRPr="007D575C" w:rsidRDefault="00081591" w:rsidP="002076FC">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7E6BEC" w:rsidRPr="00E70DD9" w:rsidRDefault="00081591" w:rsidP="007E6BEC">
            <w:pPr>
              <w:pStyle w:val="Default"/>
              <w:numPr>
                <w:ilvl w:val="0"/>
                <w:numId w:val="15"/>
              </w:numPr>
              <w:ind w:right="-107"/>
              <w:jc w:val="both"/>
              <w:rPr>
                <w:rFonts w:ascii="Arial" w:hAnsi="Arial" w:cs="Arial"/>
                <w:sz w:val="18"/>
                <w:szCs w:val="18"/>
              </w:rPr>
            </w:pPr>
            <w:r w:rsidRPr="00081591">
              <w:rPr>
                <w:rFonts w:ascii="Arial" w:hAnsi="Arial" w:cs="Arial"/>
                <w:sz w:val="18"/>
                <w:szCs w:val="18"/>
              </w:rPr>
              <w:t>ge</w:t>
            </w:r>
            <w:r w:rsidR="00E70DD9">
              <w:rPr>
                <w:rFonts w:ascii="Arial" w:hAnsi="Arial" w:cs="Arial"/>
                <w:sz w:val="18"/>
                <w:szCs w:val="18"/>
              </w:rPr>
              <w:t>t the most out of few resources</w:t>
            </w:r>
          </w:p>
          <w:p w:rsidR="00AE42EE" w:rsidRPr="007E6BEC" w:rsidRDefault="00081591" w:rsidP="00AE42EE">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9571F7" w:rsidRPr="002076FC"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Default="00081591" w:rsidP="00AF3CCA">
            <w:pPr>
              <w:pStyle w:val="Default"/>
              <w:numPr>
                <w:ilvl w:val="0"/>
                <w:numId w:val="15"/>
              </w:numPr>
              <w:jc w:val="both"/>
              <w:rPr>
                <w:rFonts w:ascii="Arial" w:hAnsi="Arial" w:cs="Arial"/>
                <w:sz w:val="18"/>
                <w:szCs w:val="18"/>
              </w:rPr>
            </w:pPr>
            <w:proofErr w:type="gramStart"/>
            <w:r w:rsidRPr="00081591">
              <w:rPr>
                <w:rFonts w:ascii="Arial" w:hAnsi="Arial" w:cs="Arial"/>
                <w:sz w:val="18"/>
                <w:szCs w:val="18"/>
              </w:rPr>
              <w:t>track</w:t>
            </w:r>
            <w:proofErr w:type="gramEnd"/>
            <w:r w:rsidRPr="00081591">
              <w:rPr>
                <w:rFonts w:ascii="Arial" w:hAnsi="Arial" w:cs="Arial"/>
                <w:sz w:val="18"/>
                <w:szCs w:val="18"/>
              </w:rPr>
              <w:t xml:space="preserve"> progress, proactively share information, and keep relevant data and evidence in line with records management policies and statutory obligations. </w:t>
            </w:r>
          </w:p>
          <w:p w:rsidR="002076FC" w:rsidRPr="00AF3CCA" w:rsidRDefault="002076FC" w:rsidP="002076FC">
            <w:pPr>
              <w:pStyle w:val="Default"/>
              <w:ind w:left="363"/>
              <w:jc w:val="both"/>
              <w:rPr>
                <w:rFonts w:ascii="Arial" w:hAnsi="Arial" w:cs="Arial"/>
                <w:sz w:val="18"/>
                <w:szCs w:val="18"/>
              </w:rPr>
            </w:pPr>
          </w:p>
        </w:tc>
      </w:tr>
      <w:tr w:rsidR="00081591" w:rsidRPr="00081591" w:rsidTr="00AF3CCA">
        <w:trPr>
          <w:gridAfter w:val="1"/>
          <w:wAfter w:w="142" w:type="dxa"/>
          <w:trHeight w:val="876"/>
        </w:trPr>
        <w:tc>
          <w:tcPr>
            <w:tcW w:w="9180" w:type="dxa"/>
          </w:tcPr>
          <w:p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AF3CCA">
            <w:pPr>
              <w:pStyle w:val="Default"/>
              <w:numPr>
                <w:ilvl w:val="0"/>
                <w:numId w:val="16"/>
              </w:numPr>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rsidR="00081591" w:rsidRPr="00081591" w:rsidRDefault="00081591" w:rsidP="00AF3CCA">
            <w:pPr>
              <w:pStyle w:val="Default"/>
              <w:jc w:val="both"/>
              <w:rPr>
                <w:rFonts w:ascii="Arial" w:hAnsi="Arial" w:cs="Arial"/>
                <w:sz w:val="18"/>
                <w:szCs w:val="18"/>
              </w:rPr>
            </w:pPr>
          </w:p>
        </w:tc>
      </w:tr>
      <w:tr w:rsidR="00081591" w:rsidRPr="00081591" w:rsidTr="00AF3CCA">
        <w:trPr>
          <w:gridAfter w:val="1"/>
          <w:wAfter w:w="142" w:type="dxa"/>
          <w:trHeight w:val="1125"/>
        </w:trPr>
        <w:tc>
          <w:tcPr>
            <w:tcW w:w="9180" w:type="dxa"/>
          </w:tcPr>
          <w:p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be able</w:t>
            </w:r>
            <w:r w:rsidR="00694162">
              <w:rPr>
                <w:rFonts w:ascii="Arial" w:hAnsi="Arial" w:cs="Arial"/>
                <w:sz w:val="18"/>
                <w:szCs w:val="18"/>
              </w:rPr>
              <w:t xml:space="preserve"> to lead procurement processes </w:t>
            </w:r>
            <w:r w:rsidRPr="00081591">
              <w:rPr>
                <w:rFonts w:ascii="Arial" w:hAnsi="Arial" w:cs="Arial"/>
                <w:sz w:val="18"/>
                <w:szCs w:val="18"/>
              </w:rPr>
              <w:t xml:space="preserve">and manage large contracts for the Ministry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AF3CCA">
            <w:pPr>
              <w:pStyle w:val="Default"/>
              <w:numPr>
                <w:ilvl w:val="0"/>
                <w:numId w:val="17"/>
              </w:numPr>
              <w:jc w:val="both"/>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rsidR="007D575C" w:rsidRDefault="007D575C" w:rsidP="002019FB">
      <w:pPr>
        <w:pStyle w:val="Heading2"/>
        <w:spacing w:line="240" w:lineRule="exact"/>
        <w:jc w:val="both"/>
        <w:rPr>
          <w:rFonts w:cs="Arial"/>
          <w:bCs/>
          <w:color w:val="auto"/>
          <w:sz w:val="24"/>
          <w:szCs w:val="24"/>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2019FB">
      <w:pPr>
        <w:pStyle w:val="BodyText"/>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rsidR="00856F56" w:rsidRPr="00856F56" w:rsidRDefault="00856F56" w:rsidP="00856F56">
      <w:pPr>
        <w:rPr>
          <w:lang w:val="en-GB" w:eastAsia="en-AU"/>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764E23">
      <w:pPr>
        <w:numPr>
          <w:ilvl w:val="0"/>
          <w:numId w:val="1"/>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764E23">
      <w:pPr>
        <w:numPr>
          <w:ilvl w:val="0"/>
          <w:numId w:val="1"/>
        </w:numPr>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764E23">
      <w:pPr>
        <w:numPr>
          <w:ilvl w:val="0"/>
          <w:numId w:val="1"/>
        </w:numPr>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Pr="008C5691" w:rsidRDefault="00856F56" w:rsidP="00764E23">
      <w:pPr>
        <w:numPr>
          <w:ilvl w:val="0"/>
          <w:numId w:val="1"/>
        </w:numPr>
        <w:ind w:left="357" w:hanging="357"/>
        <w:jc w:val="both"/>
        <w:rPr>
          <w:rFonts w:ascii="Arial" w:hAnsi="Arial" w:cs="Arial"/>
          <w:sz w:val="18"/>
          <w:szCs w:val="18"/>
        </w:rPr>
      </w:pPr>
      <w:r w:rsidRPr="008C5691">
        <w:rPr>
          <w:rFonts w:ascii="Arial" w:hAnsi="Arial" w:cs="Arial"/>
          <w:sz w:val="18"/>
          <w:szCs w:val="18"/>
        </w:rPr>
        <w:t>Apply a Māori paradigm to your work</w:t>
      </w:r>
    </w:p>
    <w:p w:rsidR="00856F56" w:rsidRPr="008C5691" w:rsidRDefault="00856F56" w:rsidP="00764E23">
      <w:pPr>
        <w:numPr>
          <w:ilvl w:val="0"/>
          <w:numId w:val="1"/>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7D575C" w:rsidRDefault="00856F56" w:rsidP="00AE42EE">
      <w:pPr>
        <w:numPr>
          <w:ilvl w:val="0"/>
          <w:numId w:val="1"/>
        </w:numPr>
        <w:spacing w:line="288" w:lineRule="auto"/>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AE42EE" w:rsidRPr="00AE42EE" w:rsidRDefault="00AE42EE" w:rsidP="00AE42EE">
      <w:pPr>
        <w:spacing w:line="288" w:lineRule="auto"/>
        <w:ind w:left="360"/>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Default="002019FB" w:rsidP="00AE42EE">
      <w:pPr>
        <w:numPr>
          <w:ilvl w:val="0"/>
          <w:numId w:val="1"/>
        </w:numPr>
        <w:ind w:left="357" w:hanging="357"/>
        <w:rPr>
          <w:rFonts w:ascii="Arial" w:hAnsi="Arial" w:cs="Arial"/>
          <w:sz w:val="18"/>
          <w:szCs w:val="18"/>
        </w:rPr>
      </w:pPr>
      <w:r w:rsidRPr="00852BAB">
        <w:rPr>
          <w:rFonts w:ascii="Arial" w:hAnsi="Arial" w:cs="Arial"/>
          <w:sz w:val="18"/>
          <w:szCs w:val="18"/>
        </w:rPr>
        <w:t>Respond and adapt to any changing environment</w:t>
      </w:r>
    </w:p>
    <w:p w:rsidR="00AE42EE" w:rsidRPr="00AE42EE" w:rsidRDefault="00AE42EE" w:rsidP="00AE42EE">
      <w:pPr>
        <w:numPr>
          <w:ilvl w:val="0"/>
          <w:numId w:val="1"/>
        </w:numPr>
        <w:ind w:left="357" w:hanging="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AF3CCA" w:rsidP="00764E23">
      <w:pPr>
        <w:numPr>
          <w:ilvl w:val="0"/>
          <w:numId w:val="1"/>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002019FB" w:rsidRPr="00852BAB">
        <w:rPr>
          <w:rFonts w:ascii="Arial" w:hAnsi="Arial" w:cs="Arial"/>
          <w:sz w:val="18"/>
          <w:szCs w:val="18"/>
        </w:rPr>
        <w:t>naungatanga</w:t>
      </w:r>
      <w:proofErr w:type="spellEnd"/>
      <w:r w:rsidR="002019FB" w:rsidRPr="00852BAB">
        <w:rPr>
          <w:rFonts w:ascii="Arial" w:hAnsi="Arial" w:cs="Arial"/>
          <w:sz w:val="18"/>
          <w:szCs w:val="18"/>
        </w:rPr>
        <w:t>, whakapapa and manaakitanga when dealing with people</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AF3CCA" w:rsidRDefault="002019FB" w:rsidP="007D575C">
      <w:pPr>
        <w:numPr>
          <w:ilvl w:val="0"/>
          <w:numId w:val="1"/>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E70DD9" w:rsidRDefault="00E70DD9" w:rsidP="00E70DD9">
      <w:pPr>
        <w:rPr>
          <w:rFonts w:ascii="Arial" w:hAnsi="Arial" w:cs="Arial"/>
          <w:sz w:val="18"/>
          <w:szCs w:val="18"/>
        </w:rPr>
      </w:pPr>
    </w:p>
    <w:p w:rsidR="00E70DD9" w:rsidRPr="007D575C" w:rsidRDefault="00E70DD9" w:rsidP="00E70DD9">
      <w:pPr>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764E23">
      <w:pPr>
        <w:numPr>
          <w:ilvl w:val="0"/>
          <w:numId w:val="1"/>
        </w:numPr>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764E23">
      <w:pPr>
        <w:numPr>
          <w:ilvl w:val="0"/>
          <w:numId w:val="1"/>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E06BC9" w:rsidRPr="00E70DD9" w:rsidRDefault="002019FB" w:rsidP="00E70DD9">
      <w:pPr>
        <w:numPr>
          <w:ilvl w:val="0"/>
          <w:numId w:val="1"/>
        </w:numPr>
        <w:ind w:left="357" w:hanging="357"/>
        <w:rPr>
          <w:rFonts w:ascii="Arial" w:hAnsi="Arial" w:cs="Arial"/>
          <w:sz w:val="18"/>
          <w:szCs w:val="18"/>
        </w:rPr>
      </w:pPr>
      <w:r w:rsidRPr="00694162">
        <w:rPr>
          <w:rFonts w:ascii="Arial" w:hAnsi="Arial" w:cs="Arial"/>
          <w:sz w:val="18"/>
          <w:szCs w:val="18"/>
        </w:rPr>
        <w:t>Deliver unpopular information with diplomacy and tact</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Use a consultative approach to decision making</w:t>
      </w:r>
    </w:p>
    <w:p w:rsidR="007A462A"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AF3CCA" w:rsidRPr="00AF3CCA" w:rsidRDefault="00AF3CCA" w:rsidP="00AF3CCA">
      <w:pPr>
        <w:spacing w:before="20" w:after="40"/>
        <w:ind w:left="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Monitor conditions to anticipate the need to change</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Develop organisation strategies and business objectives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Have an in-depth understanding of</w:t>
      </w:r>
      <w:r w:rsidR="00407021">
        <w:rPr>
          <w:rFonts w:ascii="Arial" w:hAnsi="Arial" w:cs="Arial"/>
          <w:sz w:val="18"/>
          <w:szCs w:val="18"/>
        </w:rPr>
        <w:t xml:space="preserve"> the Treaty of Waitangi and its</w:t>
      </w:r>
      <w:r w:rsidRPr="00852BAB">
        <w:rPr>
          <w:rFonts w:ascii="Arial" w:hAnsi="Arial" w:cs="Arial"/>
          <w:sz w:val="18"/>
          <w:szCs w:val="18"/>
        </w:rPr>
        <w:t xml:space="preserve"> impact through the State Sector</w:t>
      </w:r>
    </w:p>
    <w:p w:rsidR="002019FB" w:rsidRPr="00852BAB"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764E23">
      <w:pPr>
        <w:numPr>
          <w:ilvl w:val="0"/>
          <w:numId w:val="1"/>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694162">
            <w:pPr>
              <w:pStyle w:val="Heading7"/>
              <w:spacing w:before="120"/>
              <w:jc w:val="both"/>
              <w:rPr>
                <w:rFonts w:ascii="Arial" w:hAnsi="Arial" w:cs="Arial"/>
                <w:sz w:val="18"/>
                <w:szCs w:val="18"/>
              </w:rPr>
            </w:pPr>
            <w:r w:rsidRPr="00852BAB">
              <w:rPr>
                <w:rFonts w:ascii="Arial" w:hAnsi="Arial" w:cs="Arial"/>
                <w:sz w:val="18"/>
                <w:szCs w:val="18"/>
              </w:rPr>
              <w:t>Lead and oversee project in their area</w:t>
            </w:r>
          </w:p>
        </w:tc>
      </w:tr>
      <w:tr w:rsidR="002019FB" w:rsidRPr="00852BAB" w:rsidTr="001609D6">
        <w:tc>
          <w:tcPr>
            <w:tcW w:w="3510" w:type="dxa"/>
          </w:tcPr>
          <w:p w:rsidR="002019FB" w:rsidRPr="00852BAB" w:rsidRDefault="002019FB" w:rsidP="00764E23">
            <w:pPr>
              <w:pStyle w:val="Heading7"/>
              <w:spacing w:before="120"/>
              <w:rPr>
                <w:rFonts w:ascii="Arial" w:hAnsi="Arial" w:cs="Arial"/>
                <w:sz w:val="18"/>
                <w:szCs w:val="18"/>
              </w:rPr>
            </w:pPr>
            <w:r w:rsidRPr="00852BAB">
              <w:rPr>
                <w:rFonts w:ascii="Arial" w:hAnsi="Arial" w:cs="Arial"/>
                <w:sz w:val="18"/>
                <w:szCs w:val="18"/>
              </w:rPr>
              <w:t>Regional</w:t>
            </w:r>
            <w:r w:rsidR="00021F01" w:rsidRPr="00852BAB">
              <w:rPr>
                <w:rFonts w:ascii="Arial" w:hAnsi="Arial" w:cs="Arial"/>
                <w:sz w:val="18"/>
                <w:szCs w:val="18"/>
              </w:rPr>
              <w:t xml:space="preserve"> Partnerships</w:t>
            </w:r>
            <w:r w:rsidR="002076FC">
              <w:rPr>
                <w:rFonts w:ascii="Arial" w:hAnsi="Arial" w:cs="Arial"/>
                <w:sz w:val="18"/>
                <w:szCs w:val="18"/>
              </w:rPr>
              <w:t xml:space="preserve"> </w:t>
            </w:r>
            <w:r w:rsidR="00764E23">
              <w:rPr>
                <w:rFonts w:ascii="Arial" w:hAnsi="Arial" w:cs="Arial"/>
                <w:sz w:val="18"/>
                <w:szCs w:val="18"/>
              </w:rPr>
              <w:t xml:space="preserve">Te Puni </w:t>
            </w:r>
            <w:r w:rsidR="002076FC">
              <w:rPr>
                <w:rFonts w:ascii="Arial" w:hAnsi="Arial" w:cs="Arial"/>
                <w:sz w:val="18"/>
                <w:szCs w:val="18"/>
              </w:rPr>
              <w:t>and Investment</w:t>
            </w:r>
            <w:r w:rsidR="00764E23">
              <w:rPr>
                <w:rFonts w:ascii="Arial" w:hAnsi="Arial" w:cs="Arial"/>
                <w:sz w:val="18"/>
                <w:szCs w:val="18"/>
              </w:rPr>
              <w:t xml:space="preserve"> Te Puni </w:t>
            </w:r>
            <w:r w:rsidRPr="00852BAB">
              <w:rPr>
                <w:rFonts w:ascii="Arial" w:hAnsi="Arial" w:cs="Arial"/>
                <w:sz w:val="18"/>
                <w:szCs w:val="18"/>
              </w:rPr>
              <w:t>Staff</w:t>
            </w:r>
          </w:p>
        </w:tc>
        <w:tc>
          <w:tcPr>
            <w:tcW w:w="5058" w:type="dxa"/>
          </w:tcPr>
          <w:p w:rsidR="002019FB" w:rsidRPr="00852BAB" w:rsidRDefault="00B70FDB" w:rsidP="00694162">
            <w:pPr>
              <w:pStyle w:val="Heading7"/>
              <w:spacing w:before="120"/>
              <w:jc w:val="both"/>
              <w:rPr>
                <w:rFonts w:ascii="Arial" w:hAnsi="Arial" w:cs="Arial"/>
                <w:sz w:val="18"/>
                <w:szCs w:val="18"/>
              </w:rPr>
            </w:pPr>
            <w:r>
              <w:rPr>
                <w:rFonts w:ascii="Arial" w:hAnsi="Arial" w:cs="Arial"/>
                <w:sz w:val="18"/>
                <w:szCs w:val="18"/>
              </w:rPr>
              <w:t>Engage proactively and g</w:t>
            </w:r>
            <w:r w:rsidR="002019FB"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2019FB" w:rsidRPr="00852BAB">
              <w:rPr>
                <w:rFonts w:ascii="Arial" w:hAnsi="Arial" w:cs="Arial"/>
                <w:sz w:val="18"/>
                <w:szCs w:val="18"/>
              </w:rPr>
              <w:t xml:space="preserve"> projects and keep up to date on work relevant to them</w:t>
            </w:r>
          </w:p>
        </w:tc>
      </w:tr>
      <w:tr w:rsidR="00694162" w:rsidRPr="00852BAB" w:rsidTr="001609D6">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Policy Partnerships Te Puni </w:t>
            </w:r>
          </w:p>
        </w:tc>
        <w:tc>
          <w:tcPr>
            <w:tcW w:w="5058" w:type="dxa"/>
          </w:tcPr>
          <w:p w:rsidR="00694162" w:rsidRPr="00852BAB" w:rsidRDefault="00B70FDB" w:rsidP="001609D6">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694162" w:rsidRPr="00852BAB" w:rsidTr="001609D6">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Pr>
          <w:p w:rsidR="00694162" w:rsidRPr="00852BAB" w:rsidRDefault="00B70FDB" w:rsidP="00694162">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694162" w:rsidRPr="00852BAB" w:rsidTr="001609D6">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Strategic &amp; Organisational Performance Te Puni </w:t>
            </w:r>
          </w:p>
        </w:tc>
        <w:tc>
          <w:tcPr>
            <w:tcW w:w="5058" w:type="dxa"/>
          </w:tcPr>
          <w:p w:rsidR="00694162" w:rsidRPr="00852BAB" w:rsidRDefault="00B70FDB" w:rsidP="001609D6">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4A66FB" w:rsidRPr="00852BAB" w:rsidTr="001609D6">
        <w:tc>
          <w:tcPr>
            <w:tcW w:w="3510" w:type="dxa"/>
          </w:tcPr>
          <w:p w:rsidR="004A66FB" w:rsidRPr="00852BAB" w:rsidRDefault="004A66FB" w:rsidP="00407021">
            <w:pPr>
              <w:pStyle w:val="Heading7"/>
              <w:spacing w:before="120"/>
              <w:rPr>
                <w:rFonts w:ascii="Arial" w:hAnsi="Arial" w:cs="Arial"/>
                <w:sz w:val="18"/>
                <w:szCs w:val="18"/>
              </w:rPr>
            </w:pPr>
            <w:r>
              <w:rPr>
                <w:rFonts w:ascii="Arial" w:hAnsi="Arial" w:cs="Arial"/>
                <w:sz w:val="18"/>
                <w:szCs w:val="18"/>
              </w:rPr>
              <w:t xml:space="preserve">Principal </w:t>
            </w:r>
            <w:r w:rsidR="00407021">
              <w:rPr>
                <w:rFonts w:ascii="Arial" w:hAnsi="Arial" w:cs="Arial"/>
                <w:sz w:val="18"/>
                <w:szCs w:val="18"/>
              </w:rPr>
              <w:t xml:space="preserve">Advisors </w:t>
            </w:r>
            <w:r>
              <w:rPr>
                <w:rFonts w:ascii="Arial" w:hAnsi="Arial" w:cs="Arial"/>
                <w:sz w:val="18"/>
                <w:szCs w:val="18"/>
              </w:rPr>
              <w:t>will work across Ministry-wide team and division boundaries</w:t>
            </w:r>
          </w:p>
        </w:tc>
        <w:tc>
          <w:tcPr>
            <w:tcW w:w="5058" w:type="dxa"/>
          </w:tcPr>
          <w:p w:rsidR="004A66FB" w:rsidRPr="00852BAB" w:rsidRDefault="004A66FB" w:rsidP="001609D6">
            <w:pPr>
              <w:pStyle w:val="Heading7"/>
              <w:spacing w:before="120"/>
              <w:jc w:val="both"/>
              <w:rPr>
                <w:rFonts w:ascii="Arial" w:hAnsi="Arial" w:cs="Arial"/>
                <w:sz w:val="18"/>
                <w:szCs w:val="18"/>
              </w:rPr>
            </w:pPr>
          </w:p>
        </w:tc>
      </w:tr>
    </w:tbl>
    <w:p w:rsidR="00407021" w:rsidRDefault="00407021" w:rsidP="002019FB">
      <w:pPr>
        <w:spacing w:before="20" w:after="40" w:line="288" w:lineRule="auto"/>
        <w:rPr>
          <w:rFonts w:ascii="Arial" w:hAnsi="Arial" w:cs="Arial"/>
          <w:b/>
          <w:sz w:val="18"/>
          <w:szCs w:val="18"/>
        </w:rPr>
      </w:pPr>
    </w:p>
    <w:p w:rsidR="007E6BEC" w:rsidRDefault="007E6BEC"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694162" w:rsidRPr="007E6BEC" w:rsidRDefault="002019FB" w:rsidP="007E6BEC">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2019FB" w:rsidRPr="00852BAB" w:rsidRDefault="002019FB" w:rsidP="00B70FDB">
            <w:pPr>
              <w:pStyle w:val="Heading7"/>
              <w:spacing w:before="120"/>
              <w:jc w:val="both"/>
              <w:rPr>
                <w:rFonts w:ascii="Arial" w:hAnsi="Arial" w:cs="Arial"/>
                <w:sz w:val="18"/>
                <w:szCs w:val="18"/>
              </w:rPr>
            </w:pPr>
            <w:r w:rsidRPr="00852BAB">
              <w:rPr>
                <w:rFonts w:ascii="Arial" w:hAnsi="Arial" w:cs="Arial"/>
                <w:sz w:val="18"/>
                <w:szCs w:val="18"/>
              </w:rPr>
              <w:t xml:space="preserve">Consult and communicate with relevant Māori groups about </w:t>
            </w:r>
            <w:r w:rsidR="00B70FDB">
              <w:rPr>
                <w:rFonts w:ascii="Arial" w:hAnsi="Arial" w:cs="Arial"/>
                <w:sz w:val="18"/>
                <w:szCs w:val="18"/>
              </w:rPr>
              <w:t xml:space="preserve">regional </w:t>
            </w:r>
            <w:r w:rsidRPr="00852BAB">
              <w:rPr>
                <w:rFonts w:ascii="Arial" w:hAnsi="Arial" w:cs="Arial"/>
                <w:sz w:val="18"/>
                <w:szCs w:val="18"/>
              </w:rPr>
              <w:t>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4A66FB" w:rsidRPr="00852BAB" w:rsidTr="001609D6">
        <w:tc>
          <w:tcPr>
            <w:tcW w:w="3510" w:type="dxa"/>
          </w:tcPr>
          <w:p w:rsidR="004A66FB" w:rsidRDefault="004A66FB" w:rsidP="004A66FB">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4A66FB" w:rsidRDefault="004A66FB" w:rsidP="001609D6">
            <w:pPr>
              <w:pStyle w:val="Heading7"/>
              <w:spacing w:before="120"/>
              <w:jc w:val="both"/>
              <w:rPr>
                <w:rFonts w:ascii="Arial" w:hAnsi="Arial" w:cs="Arial"/>
                <w:sz w:val="18"/>
                <w:szCs w:val="18"/>
              </w:rPr>
            </w:pPr>
          </w:p>
        </w:tc>
      </w:tr>
    </w:tbl>
    <w:p w:rsidR="00764E23" w:rsidRDefault="00764E23" w:rsidP="00551A1C">
      <w:pPr>
        <w:pStyle w:val="Heading7"/>
        <w:pBdr>
          <w:bottom w:val="single" w:sz="4" w:space="1" w:color="auto"/>
        </w:pBdr>
        <w:rPr>
          <w:rFonts w:ascii="Arial" w:hAnsi="Arial" w:cs="Arial"/>
          <w:b/>
          <w:sz w:val="18"/>
          <w:szCs w:val="18"/>
        </w:rPr>
      </w:pPr>
    </w:p>
    <w:p w:rsidR="00AE42EE" w:rsidRDefault="00AE42EE" w:rsidP="00551A1C">
      <w:pPr>
        <w:pStyle w:val="Heading7"/>
        <w:pBdr>
          <w:bottom w:val="single" w:sz="4" w:space="1" w:color="auto"/>
        </w:pBdr>
        <w:rPr>
          <w:rFonts w:ascii="Arial" w:hAnsi="Arial" w:cs="Arial"/>
          <w:b/>
          <w:sz w:val="18"/>
          <w:szCs w:val="18"/>
        </w:rPr>
      </w:pPr>
    </w:p>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1A1C" w:rsidRDefault="00551A1C" w:rsidP="00551A1C">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bl>
    <w:p w:rsidR="00764E23" w:rsidRDefault="00764E23" w:rsidP="00551A1C">
      <w:pPr>
        <w:pStyle w:val="Heading7"/>
        <w:rPr>
          <w:rFonts w:ascii="Arial" w:hAnsi="Arial" w:cs="Arial"/>
          <w:b/>
          <w:caps/>
          <w:sz w:val="18"/>
          <w:szCs w:val="18"/>
        </w:rPr>
      </w:pPr>
    </w:p>
    <w:p w:rsidR="00551A1C" w:rsidRDefault="00551A1C" w:rsidP="00551A1C">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764E23" w:rsidRDefault="00764E23">
            <w:pPr>
              <w:pStyle w:val="Heading7"/>
              <w:ind w:left="179"/>
              <w:rPr>
                <w:rFonts w:ascii="Arial" w:hAnsi="Arial" w:cs="Arial"/>
                <w:caps/>
                <w:sz w:val="18"/>
                <w:szCs w:val="18"/>
              </w:rPr>
            </w:pPr>
            <w:r w:rsidRPr="00764E23">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764E23">
            <w:pPr>
              <w:pStyle w:val="Heading7"/>
              <w:ind w:left="179"/>
              <w:rPr>
                <w:rFonts w:ascii="Arial" w:hAnsi="Arial" w:cs="Arial"/>
                <w:caps/>
                <w:sz w:val="18"/>
                <w:szCs w:val="18"/>
              </w:rPr>
            </w:pPr>
            <w:r w:rsidRPr="00EF5291">
              <w:rPr>
                <w:rFonts w:ascii="Arial" w:hAnsi="Arial" w:cs="Arial"/>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764E23">
            <w:pPr>
              <w:pStyle w:val="Heading7"/>
              <w:ind w:left="179"/>
              <w:rPr>
                <w:rFonts w:ascii="Arial" w:hAnsi="Arial" w:cs="Arial"/>
                <w:sz w:val="18"/>
                <w:szCs w:val="18"/>
              </w:rPr>
            </w:pPr>
            <w:r>
              <w:rPr>
                <w:rFonts w:ascii="Arial" w:hAnsi="Arial" w:cs="Arial"/>
                <w:sz w:val="18"/>
                <w:szCs w:val="18"/>
              </w:rPr>
              <w:t>Maximum E</w:t>
            </w:r>
            <w:r w:rsidR="00551A1C">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551A1C" w:rsidRPr="00EF5291" w:rsidRDefault="00764E23">
            <w:pPr>
              <w:pStyle w:val="Heading7"/>
              <w:ind w:left="179"/>
              <w:rPr>
                <w:rFonts w:ascii="Arial" w:hAnsi="Arial" w:cs="Arial"/>
                <w:sz w:val="18"/>
                <w:szCs w:val="18"/>
              </w:rPr>
            </w:pPr>
            <w:r w:rsidRPr="00EF5291">
              <w:rPr>
                <w:rFonts w:ascii="Arial" w:hAnsi="Arial" w:cs="Arial"/>
                <w:sz w:val="18"/>
                <w:szCs w:val="18"/>
              </w:rPr>
              <w:t>NIL</w:t>
            </w:r>
          </w:p>
        </w:tc>
      </w:tr>
    </w:tbl>
    <w:p w:rsidR="00551A1C" w:rsidRDefault="00551A1C" w:rsidP="00551A1C">
      <w:pPr>
        <w:rPr>
          <w:rFonts w:ascii="Arial" w:hAnsi="Arial" w:cs="Arial"/>
          <w:sz w:val="18"/>
          <w:szCs w:val="18"/>
        </w:rPr>
      </w:pPr>
    </w:p>
    <w:p w:rsidR="00551A1C" w:rsidRDefault="00551A1C" w:rsidP="00551A1C">
      <w:pPr>
        <w:rPr>
          <w:rFonts w:ascii="Arial" w:hAnsi="Arial" w:cs="Arial"/>
          <w:sz w:val="18"/>
          <w:szCs w:val="18"/>
        </w:rPr>
      </w:pPr>
    </w:p>
    <w:sectPr w:rsidR="00551A1C" w:rsidSect="002019F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55" w:rsidRDefault="00A05655">
      <w:r>
        <w:separator/>
      </w:r>
    </w:p>
  </w:endnote>
  <w:endnote w:type="continuationSeparator" w:id="0">
    <w:p w:rsidR="00A05655" w:rsidRDefault="00A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55" w:rsidRDefault="00A05655">
      <w:r>
        <w:separator/>
      </w:r>
    </w:p>
  </w:footnote>
  <w:footnote w:type="continuationSeparator" w:id="0">
    <w:p w:rsidR="00A05655" w:rsidRDefault="00A0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A0565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B41546"/>
    <w:multiLevelType w:val="hybridMultilevel"/>
    <w:tmpl w:val="D0086A8A"/>
    <w:lvl w:ilvl="0" w:tplc="AE322294">
      <w:start w:val="1"/>
      <w:numFmt w:val="bullet"/>
      <w:lvlText w:val=""/>
      <w:lvlJc w:val="left"/>
      <w:pPr>
        <w:ind w:left="1080" w:hanging="360"/>
      </w:pPr>
      <w:rPr>
        <w:rFonts w:ascii="Symbol" w:eastAsia="Calibri" w:hAnsi="Symbol"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0"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20"/>
  </w:num>
  <w:num w:numId="6">
    <w:abstractNumId w:val="22"/>
  </w:num>
  <w:num w:numId="7">
    <w:abstractNumId w:val="6"/>
  </w:num>
  <w:num w:numId="8">
    <w:abstractNumId w:val="14"/>
  </w:num>
  <w:num w:numId="9">
    <w:abstractNumId w:val="13"/>
  </w:num>
  <w:num w:numId="10">
    <w:abstractNumId w:val="15"/>
  </w:num>
  <w:num w:numId="11">
    <w:abstractNumId w:val="16"/>
  </w:num>
  <w:num w:numId="12">
    <w:abstractNumId w:val="5"/>
  </w:num>
  <w:num w:numId="13">
    <w:abstractNumId w:val="11"/>
  </w:num>
  <w:num w:numId="14">
    <w:abstractNumId w:val="12"/>
  </w:num>
  <w:num w:numId="15">
    <w:abstractNumId w:val="0"/>
  </w:num>
  <w:num w:numId="16">
    <w:abstractNumId w:val="10"/>
  </w:num>
  <w:num w:numId="17">
    <w:abstractNumId w:val="19"/>
  </w:num>
  <w:num w:numId="18">
    <w:abstractNumId w:val="1"/>
  </w:num>
  <w:num w:numId="19">
    <w:abstractNumId w:val="3"/>
  </w:num>
  <w:num w:numId="20">
    <w:abstractNumId w:val="7"/>
  </w:num>
  <w:num w:numId="21">
    <w:abstractNumId w:val="8"/>
  </w:num>
  <w:num w:numId="22">
    <w:abstractNumId w:val="17"/>
  </w:num>
  <w:num w:numId="23">
    <w:abstractNumId w:val="23"/>
  </w:num>
  <w:num w:numId="24">
    <w:abstractNumId w:val="18"/>
  </w:num>
  <w:num w:numId="25">
    <w:abstractNumId w:val="3"/>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55BA"/>
    <w:rsid w:val="00021F01"/>
    <w:rsid w:val="000267E3"/>
    <w:rsid w:val="00027507"/>
    <w:rsid w:val="00036500"/>
    <w:rsid w:val="00081591"/>
    <w:rsid w:val="000930F0"/>
    <w:rsid w:val="00094D0A"/>
    <w:rsid w:val="000D1CE7"/>
    <w:rsid w:val="000E7A0F"/>
    <w:rsid w:val="00100857"/>
    <w:rsid w:val="0015596C"/>
    <w:rsid w:val="001609D6"/>
    <w:rsid w:val="00181120"/>
    <w:rsid w:val="001B02FC"/>
    <w:rsid w:val="001C218E"/>
    <w:rsid w:val="001D5912"/>
    <w:rsid w:val="001E0A43"/>
    <w:rsid w:val="002019FB"/>
    <w:rsid w:val="002076FC"/>
    <w:rsid w:val="00207A0D"/>
    <w:rsid w:val="00212B3A"/>
    <w:rsid w:val="00221E87"/>
    <w:rsid w:val="002517E5"/>
    <w:rsid w:val="00280EE8"/>
    <w:rsid w:val="002B6634"/>
    <w:rsid w:val="002B720B"/>
    <w:rsid w:val="002C1CCF"/>
    <w:rsid w:val="002C1F1F"/>
    <w:rsid w:val="002F7BED"/>
    <w:rsid w:val="0032322C"/>
    <w:rsid w:val="0034695B"/>
    <w:rsid w:val="003601E7"/>
    <w:rsid w:val="003650F4"/>
    <w:rsid w:val="00371F61"/>
    <w:rsid w:val="0037214E"/>
    <w:rsid w:val="00380601"/>
    <w:rsid w:val="003B1832"/>
    <w:rsid w:val="003B5096"/>
    <w:rsid w:val="003E19A4"/>
    <w:rsid w:val="003F16F1"/>
    <w:rsid w:val="003F17AD"/>
    <w:rsid w:val="003F20FF"/>
    <w:rsid w:val="003F4D67"/>
    <w:rsid w:val="00407021"/>
    <w:rsid w:val="00414F1E"/>
    <w:rsid w:val="004171C9"/>
    <w:rsid w:val="00444416"/>
    <w:rsid w:val="0045011F"/>
    <w:rsid w:val="0046268B"/>
    <w:rsid w:val="00472893"/>
    <w:rsid w:val="00476C6E"/>
    <w:rsid w:val="004971E4"/>
    <w:rsid w:val="004A4F16"/>
    <w:rsid w:val="004A66FB"/>
    <w:rsid w:val="004B35B8"/>
    <w:rsid w:val="004C2061"/>
    <w:rsid w:val="004C3D94"/>
    <w:rsid w:val="004F309D"/>
    <w:rsid w:val="00501EC2"/>
    <w:rsid w:val="00551A1C"/>
    <w:rsid w:val="00555B02"/>
    <w:rsid w:val="0057328C"/>
    <w:rsid w:val="0059067D"/>
    <w:rsid w:val="005A4B03"/>
    <w:rsid w:val="005B29AE"/>
    <w:rsid w:val="005C02F5"/>
    <w:rsid w:val="00600278"/>
    <w:rsid w:val="00631FF9"/>
    <w:rsid w:val="0064761B"/>
    <w:rsid w:val="00657A71"/>
    <w:rsid w:val="00674E83"/>
    <w:rsid w:val="00694162"/>
    <w:rsid w:val="00695BC3"/>
    <w:rsid w:val="006C17B2"/>
    <w:rsid w:val="006E2D18"/>
    <w:rsid w:val="006E6650"/>
    <w:rsid w:val="00724210"/>
    <w:rsid w:val="0074728E"/>
    <w:rsid w:val="007524A9"/>
    <w:rsid w:val="00764E23"/>
    <w:rsid w:val="007662B4"/>
    <w:rsid w:val="00786D86"/>
    <w:rsid w:val="007A3071"/>
    <w:rsid w:val="007A462A"/>
    <w:rsid w:val="007C3330"/>
    <w:rsid w:val="007D24C8"/>
    <w:rsid w:val="007D575C"/>
    <w:rsid w:val="007E2DC8"/>
    <w:rsid w:val="007E6BEC"/>
    <w:rsid w:val="007F28B4"/>
    <w:rsid w:val="007F293E"/>
    <w:rsid w:val="007F53DD"/>
    <w:rsid w:val="00803D08"/>
    <w:rsid w:val="00816CAA"/>
    <w:rsid w:val="0082703B"/>
    <w:rsid w:val="0084221B"/>
    <w:rsid w:val="008468AA"/>
    <w:rsid w:val="00852BAB"/>
    <w:rsid w:val="00856F56"/>
    <w:rsid w:val="00860CA8"/>
    <w:rsid w:val="008614E9"/>
    <w:rsid w:val="0086714A"/>
    <w:rsid w:val="00876703"/>
    <w:rsid w:val="00895562"/>
    <w:rsid w:val="008A6C72"/>
    <w:rsid w:val="008B66E6"/>
    <w:rsid w:val="008C76CF"/>
    <w:rsid w:val="008F4A55"/>
    <w:rsid w:val="008F61FE"/>
    <w:rsid w:val="00904805"/>
    <w:rsid w:val="00913CF8"/>
    <w:rsid w:val="0093460F"/>
    <w:rsid w:val="009571F7"/>
    <w:rsid w:val="0097441B"/>
    <w:rsid w:val="009917C6"/>
    <w:rsid w:val="00995DCA"/>
    <w:rsid w:val="009A1110"/>
    <w:rsid w:val="009B6C0B"/>
    <w:rsid w:val="009B7E13"/>
    <w:rsid w:val="009C4559"/>
    <w:rsid w:val="009D5424"/>
    <w:rsid w:val="009E1781"/>
    <w:rsid w:val="009E7E0E"/>
    <w:rsid w:val="009F36B4"/>
    <w:rsid w:val="00A03178"/>
    <w:rsid w:val="00A03549"/>
    <w:rsid w:val="00A05655"/>
    <w:rsid w:val="00A42244"/>
    <w:rsid w:val="00A771CB"/>
    <w:rsid w:val="00AA7382"/>
    <w:rsid w:val="00AA765F"/>
    <w:rsid w:val="00AB360C"/>
    <w:rsid w:val="00AC464C"/>
    <w:rsid w:val="00AD0714"/>
    <w:rsid w:val="00AD2005"/>
    <w:rsid w:val="00AD7D01"/>
    <w:rsid w:val="00AE42EE"/>
    <w:rsid w:val="00AE5516"/>
    <w:rsid w:val="00AF3CCA"/>
    <w:rsid w:val="00AF3EF7"/>
    <w:rsid w:val="00AF7431"/>
    <w:rsid w:val="00AF7BB4"/>
    <w:rsid w:val="00B21C9F"/>
    <w:rsid w:val="00B40F99"/>
    <w:rsid w:val="00B70FDB"/>
    <w:rsid w:val="00B732D6"/>
    <w:rsid w:val="00B80A9B"/>
    <w:rsid w:val="00B96082"/>
    <w:rsid w:val="00BB340B"/>
    <w:rsid w:val="00BB58BB"/>
    <w:rsid w:val="00BB7832"/>
    <w:rsid w:val="00C128B2"/>
    <w:rsid w:val="00C208AE"/>
    <w:rsid w:val="00C40CFE"/>
    <w:rsid w:val="00C51281"/>
    <w:rsid w:val="00C81D91"/>
    <w:rsid w:val="00CA4C1D"/>
    <w:rsid w:val="00CE00BB"/>
    <w:rsid w:val="00CF01C4"/>
    <w:rsid w:val="00D04EC5"/>
    <w:rsid w:val="00D43F35"/>
    <w:rsid w:val="00D52F48"/>
    <w:rsid w:val="00D616C6"/>
    <w:rsid w:val="00D74137"/>
    <w:rsid w:val="00D75966"/>
    <w:rsid w:val="00D95097"/>
    <w:rsid w:val="00D97F44"/>
    <w:rsid w:val="00DA79C9"/>
    <w:rsid w:val="00DB4193"/>
    <w:rsid w:val="00E06BC9"/>
    <w:rsid w:val="00E11369"/>
    <w:rsid w:val="00E150D8"/>
    <w:rsid w:val="00E168D4"/>
    <w:rsid w:val="00E240E1"/>
    <w:rsid w:val="00E33826"/>
    <w:rsid w:val="00E405EB"/>
    <w:rsid w:val="00E44FEF"/>
    <w:rsid w:val="00E70DD9"/>
    <w:rsid w:val="00E80EF3"/>
    <w:rsid w:val="00EB5C90"/>
    <w:rsid w:val="00EC116F"/>
    <w:rsid w:val="00EC33D4"/>
    <w:rsid w:val="00ED3AC8"/>
    <w:rsid w:val="00EF4842"/>
    <w:rsid w:val="00EF5291"/>
    <w:rsid w:val="00F10268"/>
    <w:rsid w:val="00F61908"/>
    <w:rsid w:val="00F67AD2"/>
    <w:rsid w:val="00F7046F"/>
    <w:rsid w:val="00FE28D6"/>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693655"/>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uiPriority w:val="99"/>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C51281"/>
    <w:pPr>
      <w:numPr>
        <w:numId w:val="24"/>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C51281"/>
    <w:pPr>
      <w:numPr>
        <w:ilvl w:val="1"/>
        <w:numId w:val="24"/>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C51281"/>
    <w:pPr>
      <w:numPr>
        <w:ilvl w:val="2"/>
        <w:numId w:val="24"/>
      </w:numPr>
      <w:spacing w:before="57" w:after="57" w:line="190" w:lineRule="atLeast"/>
      <w:ind w:right="227"/>
    </w:pPr>
    <w:rPr>
      <w:rFonts w:ascii="Arial" w:eastAsia="Arial" w:hAnsi="Arial"/>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676887062">
      <w:bodyDiv w:val="1"/>
      <w:marLeft w:val="0"/>
      <w:marRight w:val="0"/>
      <w:marTop w:val="0"/>
      <w:marBottom w:val="0"/>
      <w:divBdr>
        <w:top w:val="none" w:sz="0" w:space="0" w:color="auto"/>
        <w:left w:val="none" w:sz="0" w:space="0" w:color="auto"/>
        <w:bottom w:val="none" w:sz="0" w:space="0" w:color="auto"/>
        <w:right w:val="none" w:sz="0" w:space="0" w:color="auto"/>
      </w:divBdr>
    </w:div>
    <w:div w:id="1065909233">
      <w:bodyDiv w:val="1"/>
      <w:marLeft w:val="0"/>
      <w:marRight w:val="0"/>
      <w:marTop w:val="0"/>
      <w:marBottom w:val="0"/>
      <w:divBdr>
        <w:top w:val="none" w:sz="0" w:space="0" w:color="auto"/>
        <w:left w:val="none" w:sz="0" w:space="0" w:color="auto"/>
        <w:bottom w:val="none" w:sz="0" w:space="0" w:color="auto"/>
        <w:right w:val="none" w:sz="0" w:space="0" w:color="auto"/>
      </w:divBdr>
    </w:div>
    <w:div w:id="1422599472">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5934-1E30-4468-9C84-544FCD17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21614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Prue Goodwin</cp:lastModifiedBy>
  <cp:revision>31</cp:revision>
  <cp:lastPrinted>2016-09-27T04:29:00Z</cp:lastPrinted>
  <dcterms:created xsi:type="dcterms:W3CDTF">2014-08-21T01:14:00Z</dcterms:created>
  <dcterms:modified xsi:type="dcterms:W3CDTF">2017-08-25T01:17:00Z</dcterms:modified>
</cp:coreProperties>
</file>